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rPr>
          <w:rFonts w:ascii="Roche Sans" w:cs="Roche Sans" w:eastAsia="Roche Sans" w:hAnsi="Roche Sans"/>
          <w:b w:val="1"/>
        </w:rPr>
      </w:pPr>
      <w:r w:rsidDel="00000000" w:rsidR="00000000" w:rsidRPr="00000000">
        <w:rPr>
          <w:rFonts w:ascii="Roche Sans" w:cs="Roche Sans" w:eastAsia="Roche Sans" w:hAnsi="Roche Sans"/>
          <w:b w:val="1"/>
          <w:rtl w:val="0"/>
        </w:rPr>
        <w:t xml:space="preserve">New </w:t>
      </w:r>
      <w:r w:rsidDel="00000000" w:rsidR="00000000" w:rsidRPr="00000000">
        <w:rPr>
          <w:rFonts w:ascii="Roche Sans" w:cs="Roche Sans" w:eastAsia="Roche Sans" w:hAnsi="Roche Sans"/>
          <w:b w:val="1"/>
          <w:rtl w:val="0"/>
        </w:rPr>
        <w:t xml:space="preserve">ASCCP cervical cancer management guidelines now include</w:t>
      </w:r>
      <w:r w:rsidDel="00000000" w:rsidR="00000000" w:rsidRPr="00000000">
        <w:rPr>
          <w:rFonts w:ascii="Roche Sans" w:cs="Roche Sans" w:eastAsia="Roche Sans" w:hAnsi="Roche Sans"/>
          <w:b w:val="1"/>
          <w:rtl w:val="0"/>
        </w:rPr>
        <w:t xml:space="preserve"> dual-stain triage testing with </w:t>
      </w:r>
      <w:r w:rsidDel="00000000" w:rsidR="00000000" w:rsidRPr="00000000">
        <w:rPr>
          <w:rFonts w:ascii="Roche Sans" w:cs="Roche Sans" w:eastAsia="Roche Sans" w:hAnsi="Roche Sans"/>
          <w:b w:val="1"/>
          <w:rtl w:val="0"/>
        </w:rPr>
        <w:t xml:space="preserve">Roche’s CINtec® </w:t>
      </w:r>
      <w:r w:rsidDel="00000000" w:rsidR="00000000" w:rsidRPr="00000000">
        <w:rPr>
          <w:rFonts w:ascii="Roche Sans" w:cs="Roche Sans" w:eastAsia="Roche Sans" w:hAnsi="Roche Sans"/>
          <w:b w:val="1"/>
          <w:i w:val="1"/>
          <w:rtl w:val="0"/>
        </w:rPr>
        <w:t xml:space="preserve">PLUS</w:t>
      </w:r>
      <w:r w:rsidDel="00000000" w:rsidR="00000000" w:rsidRPr="00000000">
        <w:rPr>
          <w:rFonts w:ascii="Roche Sans" w:cs="Roche Sans" w:eastAsia="Roche Sans" w:hAnsi="Roche Sans"/>
          <w:b w:val="1"/>
          <w:rtl w:val="0"/>
        </w:rPr>
        <w:t xml:space="preserve"> Cytology</w:t>
      </w:r>
      <w:r w:rsidDel="00000000" w:rsidR="00000000" w:rsidRPr="00000000">
        <w:rPr>
          <w:rFonts w:ascii="Roche Sans" w:cs="Roche Sans" w:eastAsia="Roche Sans" w:hAnsi="Roche Sans"/>
          <w:b w:val="1"/>
          <w:color w:val="1155cc"/>
          <w:rtl w:val="0"/>
        </w:rPr>
        <w:t xml:space="preserve"> </w:t>
      </w:r>
      <w:r w:rsidDel="00000000" w:rsidR="00000000" w:rsidRPr="00000000">
        <w:rPr>
          <w:rFonts w:ascii="Roche Sans" w:cs="Roche Sans" w:eastAsia="Roche Sans" w:hAnsi="Roche Sans"/>
          <w:b w:val="1"/>
          <w:rtl w:val="0"/>
        </w:rPr>
        <w:t xml:space="preserve">to enable earlier diagnosis </w:t>
      </w:r>
      <w:r w:rsidDel="00000000" w:rsidR="00000000" w:rsidRPr="00000000">
        <w:rPr>
          <w:rtl w:val="0"/>
        </w:rPr>
      </w:r>
    </w:p>
    <w:p w:rsidR="00000000" w:rsidDel="00000000" w:rsidP="00000000" w:rsidRDefault="00000000" w:rsidRPr="00000000" w14:paraId="00000002">
      <w:pPr>
        <w:widowControl w:val="1"/>
        <w:spacing w:line="276" w:lineRule="auto"/>
        <w:rPr>
          <w:rFonts w:ascii="Roche Sans" w:cs="Roche Sans" w:eastAsia="Roche Sans" w:hAnsi="Roche Sans"/>
          <w:b w:val="1"/>
        </w:rPr>
      </w:pPr>
      <w:r w:rsidDel="00000000" w:rsidR="00000000" w:rsidRPr="00000000">
        <w:rPr>
          <w:rtl w:val="0"/>
        </w:rPr>
      </w:r>
    </w:p>
    <w:p w:rsidR="00000000" w:rsidDel="00000000" w:rsidP="00000000" w:rsidRDefault="00000000" w:rsidRPr="00000000" w14:paraId="00000003">
      <w:pPr>
        <w:widowControl w:val="1"/>
        <w:numPr>
          <w:ilvl w:val="0"/>
          <w:numId w:val="1"/>
        </w:numPr>
        <w:spacing w:line="276" w:lineRule="auto"/>
        <w:ind w:left="720" w:hanging="360"/>
        <w:rPr>
          <w:rFonts w:ascii="Roche Sans" w:cs="Roche Sans" w:eastAsia="Roche Sans" w:hAnsi="Roche Sans"/>
          <w:b w:val="1"/>
          <w:sz w:val="22"/>
          <w:szCs w:val="22"/>
        </w:rPr>
      </w:pPr>
      <w:r w:rsidDel="00000000" w:rsidR="00000000" w:rsidRPr="00000000">
        <w:rPr>
          <w:rFonts w:ascii="Roche Sans" w:cs="Roche Sans" w:eastAsia="Roche Sans" w:hAnsi="Roche Sans"/>
          <w:b w:val="1"/>
          <w:sz w:val="22"/>
          <w:szCs w:val="22"/>
          <w:rtl w:val="0"/>
        </w:rPr>
        <w:t xml:space="preserve">Updated</w:t>
      </w:r>
      <w:r w:rsidDel="00000000" w:rsidR="00000000" w:rsidRPr="00000000">
        <w:rPr>
          <w:rFonts w:ascii="Roche Sans" w:cs="Roche Sans" w:eastAsia="Roche Sans" w:hAnsi="Roche Sans"/>
          <w:b w:val="1"/>
          <w:sz w:val="22"/>
          <w:szCs w:val="22"/>
          <w:rtl w:val="0"/>
        </w:rPr>
        <w:t xml:space="preserve"> </w:t>
      </w:r>
      <w:r w:rsidDel="00000000" w:rsidR="00000000" w:rsidRPr="00000000">
        <w:rPr>
          <w:rFonts w:ascii="Roche Sans" w:cs="Roche Sans" w:eastAsia="Roche Sans" w:hAnsi="Roche Sans"/>
          <w:b w:val="1"/>
          <w:sz w:val="22"/>
          <w:szCs w:val="22"/>
          <w:highlight w:val="white"/>
          <w:rtl w:val="0"/>
        </w:rPr>
        <w:t xml:space="preserve">American Society of Colposcopy and Cervical Pathology</w:t>
      </w:r>
      <w:r w:rsidDel="00000000" w:rsidR="00000000" w:rsidRPr="00000000">
        <w:rPr>
          <w:rFonts w:ascii="Roche Sans" w:cs="Roche Sans" w:eastAsia="Roche Sans" w:hAnsi="Roche Sans"/>
          <w:b w:val="1"/>
          <w:sz w:val="21"/>
          <w:szCs w:val="21"/>
          <w:highlight w:val="white"/>
          <w:rtl w:val="0"/>
        </w:rPr>
        <w:t xml:space="preserve"> </w:t>
      </w:r>
      <w:r w:rsidDel="00000000" w:rsidR="00000000" w:rsidRPr="00000000">
        <w:rPr>
          <w:rFonts w:ascii="Roboto" w:cs="Roboto" w:eastAsia="Roboto" w:hAnsi="Roboto"/>
          <w:b w:val="1"/>
          <w:sz w:val="21"/>
          <w:szCs w:val="21"/>
          <w:highlight w:val="white"/>
          <w:rtl w:val="0"/>
        </w:rPr>
        <w:t xml:space="preserve">(</w:t>
      </w:r>
      <w:r w:rsidDel="00000000" w:rsidR="00000000" w:rsidRPr="00000000">
        <w:rPr>
          <w:rFonts w:ascii="Roche Sans" w:cs="Roche Sans" w:eastAsia="Roche Sans" w:hAnsi="Roche Sans"/>
          <w:b w:val="1"/>
          <w:sz w:val="22"/>
          <w:szCs w:val="22"/>
          <w:rtl w:val="0"/>
        </w:rPr>
        <w:t xml:space="preserve">ASCCP)</w:t>
      </w:r>
      <w:r w:rsidDel="00000000" w:rsidR="00000000" w:rsidRPr="00000000">
        <w:rPr>
          <w:rFonts w:ascii="Roche Sans" w:cs="Roche Sans" w:eastAsia="Roche Sans" w:hAnsi="Roche Sans"/>
          <w:b w:val="1"/>
          <w:sz w:val="22"/>
          <w:szCs w:val="22"/>
          <w:rtl w:val="0"/>
        </w:rPr>
        <w:t xml:space="preserve"> guidelines</w:t>
      </w:r>
      <w:r w:rsidDel="00000000" w:rsidR="00000000" w:rsidRPr="00000000">
        <w:rPr>
          <w:rFonts w:ascii="Roche Sans" w:cs="Roche Sans" w:eastAsia="Roche Sans" w:hAnsi="Roche Sans"/>
          <w:b w:val="1"/>
          <w:sz w:val="22"/>
          <w:szCs w:val="22"/>
          <w:rtl w:val="0"/>
        </w:rPr>
        <w:t xml:space="preserve"> recognize the importance of </w:t>
      </w:r>
      <w:r w:rsidDel="00000000" w:rsidR="00000000" w:rsidRPr="00000000">
        <w:rPr>
          <w:rFonts w:ascii="Roche Sans" w:cs="Roche Sans" w:eastAsia="Roche Sans" w:hAnsi="Roche Sans"/>
          <w:b w:val="1"/>
          <w:sz w:val="22"/>
          <w:szCs w:val="22"/>
          <w:rtl w:val="0"/>
        </w:rPr>
        <w:t xml:space="preserve">dual-stain</w:t>
      </w:r>
      <w:r w:rsidDel="00000000" w:rsidR="00000000" w:rsidRPr="00000000">
        <w:rPr>
          <w:rFonts w:ascii="Roche Sans" w:cs="Roche Sans" w:eastAsia="Roche Sans" w:hAnsi="Roche Sans"/>
          <w:b w:val="1"/>
          <w:sz w:val="22"/>
          <w:szCs w:val="22"/>
          <w:rtl w:val="0"/>
        </w:rPr>
        <w:t xml:space="preserve"> biomarkers</w:t>
      </w:r>
      <w:r w:rsidDel="00000000" w:rsidR="00000000" w:rsidRPr="00000000">
        <w:rPr>
          <w:rFonts w:ascii="Roche Sans" w:cs="Roche Sans" w:eastAsia="Roche Sans" w:hAnsi="Roche Sans"/>
          <w:b w:val="1"/>
          <w:sz w:val="22"/>
          <w:szCs w:val="22"/>
          <w:rtl w:val="0"/>
        </w:rPr>
        <w:t xml:space="preserve"> in managing</w:t>
      </w:r>
      <w:r w:rsidDel="00000000" w:rsidR="00000000" w:rsidRPr="00000000">
        <w:rPr>
          <w:rFonts w:ascii="Roche Sans" w:cs="Roche Sans" w:eastAsia="Roche Sans" w:hAnsi="Roche Sans"/>
          <w:b w:val="1"/>
          <w:sz w:val="22"/>
          <w:szCs w:val="22"/>
          <w:rtl w:val="0"/>
        </w:rPr>
        <w:t xml:space="preserve"> </w:t>
      </w:r>
      <w:r w:rsidDel="00000000" w:rsidR="00000000" w:rsidRPr="00000000">
        <w:rPr>
          <w:rFonts w:ascii="Roche Sans" w:cs="Roche Sans" w:eastAsia="Roche Sans" w:hAnsi="Roche Sans"/>
          <w:b w:val="1"/>
          <w:sz w:val="22"/>
          <w:szCs w:val="22"/>
          <w:rtl w:val="0"/>
        </w:rPr>
        <w:t xml:space="preserve">early diagnosis of </w:t>
      </w:r>
      <w:r w:rsidDel="00000000" w:rsidR="00000000" w:rsidRPr="00000000">
        <w:rPr>
          <w:rFonts w:ascii="Roche Sans" w:cs="Roche Sans" w:eastAsia="Roche Sans" w:hAnsi="Roche Sans"/>
          <w:b w:val="1"/>
          <w:sz w:val="22"/>
          <w:szCs w:val="22"/>
          <w:rtl w:val="0"/>
        </w:rPr>
        <w:t xml:space="preserve">HPV- positive </w:t>
      </w:r>
      <w:r w:rsidDel="00000000" w:rsidR="00000000" w:rsidRPr="00000000">
        <w:rPr>
          <w:rFonts w:ascii="Roche Sans" w:cs="Roche Sans" w:eastAsia="Roche Sans" w:hAnsi="Roche Sans"/>
          <w:b w:val="1"/>
          <w:sz w:val="22"/>
          <w:szCs w:val="22"/>
          <w:rtl w:val="0"/>
        </w:rPr>
        <w:t xml:space="preserve">cervical precancer</w:t>
      </w:r>
      <w:r w:rsidDel="00000000" w:rsidR="00000000" w:rsidRPr="00000000">
        <w:rPr>
          <w:rFonts w:ascii="Roche Sans" w:cs="Roche Sans" w:eastAsia="Roche Sans" w:hAnsi="Roche Sans"/>
          <w:b w:val="1"/>
          <w:sz w:val="22"/>
          <w:szCs w:val="22"/>
          <w:rtl w:val="0"/>
        </w:rPr>
        <w:t xml:space="preserve"> and cancer.</w:t>
      </w:r>
      <w:r w:rsidDel="00000000" w:rsidR="00000000" w:rsidRPr="00000000">
        <w:rPr>
          <w:rtl w:val="0"/>
        </w:rPr>
      </w:r>
    </w:p>
    <w:p w:rsidR="00000000" w:rsidDel="00000000" w:rsidP="00000000" w:rsidRDefault="00000000" w:rsidRPr="00000000" w14:paraId="00000004">
      <w:pPr>
        <w:widowControl w:val="1"/>
        <w:numPr>
          <w:ilvl w:val="0"/>
          <w:numId w:val="1"/>
        </w:numPr>
        <w:spacing w:line="276" w:lineRule="auto"/>
        <w:ind w:left="720" w:hanging="360"/>
        <w:rPr>
          <w:rFonts w:ascii="Roche Sans" w:cs="Roche Sans" w:eastAsia="Roche Sans" w:hAnsi="Roche Sans"/>
          <w:b w:val="1"/>
          <w:sz w:val="22"/>
          <w:szCs w:val="22"/>
        </w:rPr>
      </w:pPr>
      <w:r w:rsidDel="00000000" w:rsidR="00000000" w:rsidRPr="00000000">
        <w:rPr>
          <w:rFonts w:ascii="Roche Sans" w:cs="Roche Sans" w:eastAsia="Roche Sans" w:hAnsi="Roche Sans"/>
          <w:b w:val="1"/>
          <w:sz w:val="22"/>
          <w:szCs w:val="22"/>
          <w:rtl w:val="0"/>
        </w:rPr>
        <w:t xml:space="preserve">Earlier</w:t>
      </w:r>
      <w:r w:rsidDel="00000000" w:rsidR="00000000" w:rsidRPr="00000000">
        <w:rPr>
          <w:rFonts w:ascii="Roche Sans" w:cs="Roche Sans" w:eastAsia="Roche Sans" w:hAnsi="Roche Sans"/>
          <w:b w:val="1"/>
          <w:sz w:val="22"/>
          <w:szCs w:val="22"/>
          <w:rtl w:val="0"/>
        </w:rPr>
        <w:t xml:space="preserve"> detection </w:t>
      </w:r>
      <w:r w:rsidDel="00000000" w:rsidR="00000000" w:rsidRPr="00000000">
        <w:rPr>
          <w:rFonts w:ascii="Roche Sans" w:cs="Roche Sans" w:eastAsia="Roche Sans" w:hAnsi="Roche Sans"/>
          <w:b w:val="1"/>
          <w:sz w:val="22"/>
          <w:szCs w:val="22"/>
          <w:rtl w:val="0"/>
        </w:rPr>
        <w:t xml:space="preserve">may</w:t>
      </w:r>
      <w:r w:rsidDel="00000000" w:rsidR="00000000" w:rsidRPr="00000000">
        <w:rPr>
          <w:rFonts w:ascii="Roche Sans" w:cs="Roche Sans" w:eastAsia="Roche Sans" w:hAnsi="Roche Sans"/>
          <w:b w:val="1"/>
          <w:sz w:val="22"/>
          <w:szCs w:val="22"/>
          <w:rtl w:val="0"/>
        </w:rPr>
        <w:t xml:space="preserve"> significantly reduce the number of women expected to be diagnosed with cervical cancer</w:t>
      </w:r>
      <w:r w:rsidDel="00000000" w:rsidR="00000000" w:rsidRPr="00000000">
        <w:rPr>
          <w:rFonts w:ascii="Roche Sans" w:cs="Roche Sans" w:eastAsia="Roche Sans" w:hAnsi="Roche Sans"/>
          <w:b w:val="1"/>
          <w:sz w:val="22"/>
          <w:szCs w:val="22"/>
          <w:rtl w:val="0"/>
        </w:rPr>
        <w:t xml:space="preserve">.</w:t>
      </w:r>
    </w:p>
    <w:p w:rsidR="00000000" w:rsidDel="00000000" w:rsidP="00000000" w:rsidRDefault="00000000" w:rsidRPr="00000000" w14:paraId="00000005">
      <w:pPr>
        <w:widowControl w:val="1"/>
        <w:numPr>
          <w:ilvl w:val="0"/>
          <w:numId w:val="1"/>
        </w:numPr>
        <w:spacing w:line="276" w:lineRule="auto"/>
        <w:ind w:left="720" w:hanging="360"/>
        <w:rPr>
          <w:rFonts w:ascii="Roche Sans" w:cs="Roche Sans" w:eastAsia="Roche Sans" w:hAnsi="Roche Sans"/>
          <w:b w:val="1"/>
          <w:sz w:val="22"/>
          <w:szCs w:val="22"/>
        </w:rPr>
      </w:pPr>
      <w:r w:rsidDel="00000000" w:rsidR="00000000" w:rsidRPr="00000000">
        <w:rPr>
          <w:rFonts w:ascii="Roche Sans" w:cs="Roche Sans" w:eastAsia="Roche Sans" w:hAnsi="Roche Sans"/>
          <w:b w:val="1"/>
          <w:sz w:val="22"/>
          <w:szCs w:val="22"/>
          <w:rtl w:val="0"/>
        </w:rPr>
        <w:t xml:space="preserve">CINtec® </w:t>
      </w:r>
      <w:r w:rsidDel="00000000" w:rsidR="00000000" w:rsidRPr="00000000">
        <w:rPr>
          <w:rFonts w:ascii="Roche Sans" w:cs="Roche Sans" w:eastAsia="Roche Sans" w:hAnsi="Roche Sans"/>
          <w:b w:val="1"/>
          <w:i w:val="1"/>
          <w:sz w:val="22"/>
          <w:szCs w:val="22"/>
          <w:rtl w:val="0"/>
        </w:rPr>
        <w:t xml:space="preserve">PLUS</w:t>
      </w:r>
      <w:r w:rsidDel="00000000" w:rsidR="00000000" w:rsidRPr="00000000">
        <w:rPr>
          <w:rFonts w:ascii="Roche Sans" w:cs="Roche Sans" w:eastAsia="Roche Sans" w:hAnsi="Roche Sans"/>
          <w:b w:val="1"/>
          <w:sz w:val="22"/>
          <w:szCs w:val="22"/>
          <w:rtl w:val="0"/>
        </w:rPr>
        <w:t xml:space="preserve"> Cytology</w:t>
      </w:r>
      <w:r w:rsidDel="00000000" w:rsidR="00000000" w:rsidRPr="00000000">
        <w:rPr>
          <w:rFonts w:ascii="Roche Sans" w:cs="Roche Sans" w:eastAsia="Roche Sans" w:hAnsi="Roche Sans"/>
          <w:b w:val="1"/>
          <w:color w:val="1155cc"/>
          <w:sz w:val="22"/>
          <w:szCs w:val="22"/>
          <w:rtl w:val="0"/>
        </w:rPr>
        <w:t xml:space="preserve"> </w:t>
      </w:r>
      <w:r w:rsidDel="00000000" w:rsidR="00000000" w:rsidRPr="00000000">
        <w:rPr>
          <w:rFonts w:ascii="Roche Sans" w:cs="Roche Sans" w:eastAsia="Roche Sans" w:hAnsi="Roche Sans"/>
          <w:b w:val="1"/>
          <w:sz w:val="22"/>
          <w:szCs w:val="22"/>
          <w:rtl w:val="0"/>
        </w:rPr>
        <w:t xml:space="preserve">is the only FDA-approved dual-stain triage test for HPV-positive cervical cancer screening results</w:t>
      </w:r>
      <w:r w:rsidDel="00000000" w:rsidR="00000000" w:rsidRPr="00000000">
        <w:rPr>
          <w:rFonts w:ascii="Roche Sans" w:cs="Roche Sans" w:eastAsia="Roche Sans" w:hAnsi="Roche Sans"/>
          <w:b w:val="1"/>
          <w:sz w:val="22"/>
          <w:szCs w:val="22"/>
          <w:rtl w:val="0"/>
        </w:rPr>
        <w:t xml:space="preserve">.</w:t>
      </w:r>
      <w:r w:rsidDel="00000000" w:rsidR="00000000" w:rsidRPr="00000000">
        <w:rPr>
          <w:rtl w:val="0"/>
        </w:rPr>
      </w:r>
    </w:p>
    <w:p w:rsidR="00000000" w:rsidDel="00000000" w:rsidP="00000000" w:rsidRDefault="00000000" w:rsidRPr="00000000" w14:paraId="00000006">
      <w:pPr>
        <w:widowControl w:val="1"/>
        <w:spacing w:line="276" w:lineRule="auto"/>
        <w:jc w:val="center"/>
        <w:rPr>
          <w:rFonts w:ascii="Roche Sans" w:cs="Roche Sans" w:eastAsia="Roche Sans" w:hAnsi="Roche Sans"/>
          <w:i w:val="1"/>
          <w:sz w:val="22"/>
          <w:szCs w:val="22"/>
        </w:rPr>
      </w:pPr>
      <w:r w:rsidDel="00000000" w:rsidR="00000000" w:rsidRPr="00000000">
        <w:rPr>
          <w:rFonts w:ascii="Roche Sans" w:cs="Roche Sans" w:eastAsia="Roche Sans" w:hAnsi="Roche Sans"/>
          <w:i w:val="1"/>
          <w:sz w:val="22"/>
          <w:szCs w:val="22"/>
          <w:rtl w:val="0"/>
        </w:rPr>
        <w:t xml:space="preserve"> </w:t>
      </w:r>
      <w:r w:rsidDel="00000000" w:rsidR="00000000" w:rsidRPr="00000000">
        <w:rPr>
          <w:rtl w:val="0"/>
        </w:rPr>
      </w:r>
    </w:p>
    <w:p w:rsidR="00000000" w:rsidDel="00000000" w:rsidP="00000000" w:rsidRDefault="00000000" w:rsidRPr="00000000" w14:paraId="00000007">
      <w:pPr>
        <w:widowControl w:val="1"/>
        <w:spacing w:line="276" w:lineRule="auto"/>
        <w:rPr>
          <w:rFonts w:ascii="Roche Sans" w:cs="Roche Sans" w:eastAsia="Roche Sans" w:hAnsi="Roche Sans"/>
          <w:sz w:val="22"/>
          <w:szCs w:val="22"/>
        </w:rPr>
      </w:pPr>
      <w:r w:rsidDel="00000000" w:rsidR="00000000" w:rsidRPr="00000000">
        <w:rPr>
          <w:rFonts w:ascii="Roche Sans" w:cs="Roche Sans" w:eastAsia="Roche Sans" w:hAnsi="Roche Sans"/>
          <w:sz w:val="22"/>
          <w:szCs w:val="22"/>
          <w:rtl w:val="0"/>
        </w:rPr>
        <w:t xml:space="preserve">INDIANAPOLIS, March 11, </w:t>
      </w:r>
      <w:r w:rsidDel="00000000" w:rsidR="00000000" w:rsidRPr="00000000">
        <w:rPr>
          <w:rFonts w:ascii="Roche Sans" w:cs="Roche Sans" w:eastAsia="Roche Sans" w:hAnsi="Roche Sans"/>
          <w:sz w:val="22"/>
          <w:szCs w:val="22"/>
          <w:rtl w:val="0"/>
        </w:rPr>
        <w:t xml:space="preserve">2024 - </w:t>
      </w:r>
      <w:r w:rsidDel="00000000" w:rsidR="00000000" w:rsidRPr="00000000">
        <w:rPr>
          <w:rFonts w:ascii="Roche Sans" w:cs="Roche Sans" w:eastAsia="Roche Sans" w:hAnsi="Roche Sans"/>
          <w:sz w:val="22"/>
          <w:szCs w:val="22"/>
          <w:rtl w:val="0"/>
        </w:rPr>
        <w:t xml:space="preserve">Roche Diagnostics today </w:t>
      </w:r>
      <w:r w:rsidDel="00000000" w:rsidR="00000000" w:rsidRPr="00000000">
        <w:rPr>
          <w:rFonts w:ascii="Roche Sans" w:cs="Roche Sans" w:eastAsia="Roche Sans" w:hAnsi="Roche Sans"/>
          <w:sz w:val="22"/>
          <w:szCs w:val="22"/>
          <w:rtl w:val="0"/>
        </w:rPr>
        <w:t xml:space="preserve">announced </w:t>
      </w:r>
      <w:r w:rsidDel="00000000" w:rsidR="00000000" w:rsidRPr="00000000">
        <w:rPr>
          <w:rFonts w:ascii="Roche Sans" w:cs="Roche Sans" w:eastAsia="Roche Sans" w:hAnsi="Roche Sans"/>
          <w:sz w:val="22"/>
          <w:szCs w:val="22"/>
          <w:rtl w:val="0"/>
        </w:rPr>
        <w:t xml:space="preserve">the release of new guidelines from</w:t>
      </w:r>
      <w:hyperlink r:id="rId7">
        <w:r w:rsidDel="00000000" w:rsidR="00000000" w:rsidRPr="00000000">
          <w:rPr>
            <w:rFonts w:ascii="Roche Sans" w:cs="Roche Sans" w:eastAsia="Roche Sans" w:hAnsi="Roche Sans"/>
            <w:color w:val="1155cc"/>
            <w:sz w:val="22"/>
            <w:szCs w:val="22"/>
            <w:u w:val="single"/>
            <w:rtl w:val="0"/>
          </w:rPr>
          <w:t xml:space="preserve"> </w:t>
        </w:r>
      </w:hyperlink>
      <w:hyperlink r:id="rId8">
        <w:r w:rsidDel="00000000" w:rsidR="00000000" w:rsidRPr="00000000">
          <w:rPr>
            <w:rFonts w:ascii="Roche Sans" w:cs="Roche Sans" w:eastAsia="Roche Sans" w:hAnsi="Roche Sans"/>
            <w:color w:val="1155cc"/>
            <w:sz w:val="22"/>
            <w:szCs w:val="22"/>
            <w:u w:val="single"/>
            <w:rtl w:val="0"/>
          </w:rPr>
          <w:t xml:space="preserve">ASCCP</w:t>
        </w:r>
      </w:hyperlink>
      <w:r w:rsidDel="00000000" w:rsidR="00000000" w:rsidRPr="00000000">
        <w:rPr>
          <w:rFonts w:ascii="Roche Sans" w:cs="Roche Sans" w:eastAsia="Roche Sans" w:hAnsi="Roche Sans"/>
          <w:sz w:val="22"/>
          <w:szCs w:val="22"/>
          <w:rtl w:val="0"/>
        </w:rPr>
        <w:t xml:space="preserve"> </w:t>
      </w:r>
      <w:r w:rsidDel="00000000" w:rsidR="00000000" w:rsidRPr="00000000">
        <w:rPr>
          <w:rFonts w:ascii="Roche Sans" w:cs="Roche Sans" w:eastAsia="Roche Sans" w:hAnsi="Roche Sans"/>
          <w:sz w:val="22"/>
          <w:szCs w:val="22"/>
          <w:rtl w:val="0"/>
        </w:rPr>
        <w:t xml:space="preserve">and other members of the Enduring Guidelines for Cervical Cancer Screening and Management Committee</w:t>
      </w:r>
      <w:r w:rsidDel="00000000" w:rsidR="00000000" w:rsidRPr="00000000">
        <w:rPr>
          <w:rFonts w:ascii="Roboto" w:cs="Roboto" w:eastAsia="Roboto" w:hAnsi="Roboto"/>
          <w:color w:val="444746"/>
          <w:sz w:val="21"/>
          <w:szCs w:val="21"/>
          <w:rtl w:val="0"/>
        </w:rPr>
        <w:t xml:space="preserve"> </w:t>
      </w:r>
      <w:r w:rsidDel="00000000" w:rsidR="00000000" w:rsidRPr="00000000">
        <w:rPr>
          <w:rFonts w:ascii="Roche Sans" w:cs="Roche Sans" w:eastAsia="Roche Sans" w:hAnsi="Roche Sans"/>
          <w:sz w:val="22"/>
          <w:szCs w:val="22"/>
          <w:rtl w:val="0"/>
        </w:rPr>
        <w:t xml:space="preserve">that </w:t>
      </w:r>
      <w:r w:rsidDel="00000000" w:rsidR="00000000" w:rsidRPr="00000000">
        <w:rPr>
          <w:rFonts w:ascii="Roche Sans" w:cs="Roche Sans" w:eastAsia="Roche Sans" w:hAnsi="Roche Sans"/>
          <w:sz w:val="22"/>
          <w:szCs w:val="22"/>
          <w:rtl w:val="0"/>
        </w:rPr>
        <w:t xml:space="preserve">now recognize </w:t>
      </w:r>
      <w:r w:rsidDel="00000000" w:rsidR="00000000" w:rsidRPr="00000000">
        <w:rPr>
          <w:rFonts w:ascii="Roche Sans" w:cs="Roche Sans" w:eastAsia="Roche Sans" w:hAnsi="Roche Sans"/>
          <w:sz w:val="22"/>
          <w:szCs w:val="22"/>
          <w:rtl w:val="0"/>
        </w:rPr>
        <w:t xml:space="preserve">dual-stain biomarkers as an important technology in helping clinicians triage patients to determine if their</w:t>
      </w:r>
      <w:r w:rsidDel="00000000" w:rsidR="00000000" w:rsidRPr="00000000">
        <w:rPr>
          <w:rFonts w:ascii="Roche Sans" w:cs="Roche Sans" w:eastAsia="Roche Sans" w:hAnsi="Roche Sans"/>
          <w:sz w:val="22"/>
          <w:szCs w:val="22"/>
          <w:rtl w:val="0"/>
        </w:rPr>
        <w:t xml:space="preserve"> </w:t>
      </w:r>
      <w:r w:rsidDel="00000000" w:rsidR="00000000" w:rsidRPr="00000000">
        <w:rPr>
          <w:rFonts w:ascii="Roche Sans" w:cs="Roche Sans" w:eastAsia="Roche Sans" w:hAnsi="Roche Sans"/>
          <w:sz w:val="22"/>
          <w:szCs w:val="22"/>
          <w:rtl w:val="0"/>
        </w:rPr>
        <w:t xml:space="preserve">human papillomaviru</w:t>
      </w:r>
      <w:r w:rsidDel="00000000" w:rsidR="00000000" w:rsidRPr="00000000">
        <w:rPr>
          <w:rFonts w:ascii="Roche Sans" w:cs="Roche Sans" w:eastAsia="Roche Sans" w:hAnsi="Roche Sans"/>
          <w:sz w:val="22"/>
          <w:szCs w:val="22"/>
          <w:rtl w:val="0"/>
        </w:rPr>
        <w:t xml:space="preserve">s</w:t>
      </w:r>
      <w:r w:rsidDel="00000000" w:rsidR="00000000" w:rsidRPr="00000000">
        <w:rPr>
          <w:rFonts w:ascii="Roche Sans" w:cs="Roche Sans" w:eastAsia="Roche Sans" w:hAnsi="Roche Sans"/>
          <w:sz w:val="22"/>
          <w:szCs w:val="22"/>
          <w:rtl w:val="0"/>
        </w:rPr>
        <w:t xml:space="preserve"> </w:t>
      </w:r>
      <w:r w:rsidDel="00000000" w:rsidR="00000000" w:rsidRPr="00000000">
        <w:rPr>
          <w:rFonts w:ascii="Roche Sans" w:cs="Roche Sans" w:eastAsia="Roche Sans" w:hAnsi="Roche Sans"/>
          <w:sz w:val="22"/>
          <w:szCs w:val="22"/>
          <w:rtl w:val="0"/>
        </w:rPr>
        <w:t xml:space="preserve">(HPV) infection</w:t>
      </w:r>
      <w:r w:rsidDel="00000000" w:rsidR="00000000" w:rsidRPr="00000000">
        <w:rPr>
          <w:rFonts w:ascii="Roche Sans" w:cs="Roche Sans" w:eastAsia="Roche Sans" w:hAnsi="Roche Sans"/>
          <w:sz w:val="22"/>
          <w:szCs w:val="22"/>
          <w:rtl w:val="0"/>
        </w:rPr>
        <w:t xml:space="preserve"> is transforming into</w:t>
      </w:r>
      <w:r w:rsidDel="00000000" w:rsidR="00000000" w:rsidRPr="00000000">
        <w:rPr>
          <w:rFonts w:ascii="Roche Sans" w:cs="Roche Sans" w:eastAsia="Roche Sans" w:hAnsi="Roche Sans"/>
          <w:sz w:val="22"/>
          <w:szCs w:val="22"/>
          <w:rtl w:val="0"/>
        </w:rPr>
        <w:t xml:space="preserve"> cervical pre-c</w:t>
      </w:r>
      <w:r w:rsidDel="00000000" w:rsidR="00000000" w:rsidRPr="00000000">
        <w:rPr>
          <w:rFonts w:ascii="Roche Sans" w:cs="Roche Sans" w:eastAsia="Roche Sans" w:hAnsi="Roche Sans"/>
          <w:sz w:val="22"/>
          <w:szCs w:val="22"/>
          <w:rtl w:val="0"/>
        </w:rPr>
        <w:t xml:space="preserve">ancer.  </w:t>
      </w:r>
      <w:r w:rsidDel="00000000" w:rsidR="00000000" w:rsidRPr="00000000">
        <w:rPr>
          <w:rFonts w:ascii="Roche Sans" w:cs="Roche Sans" w:eastAsia="Roche Sans" w:hAnsi="Roche Sans"/>
          <w:sz w:val="22"/>
          <w:szCs w:val="22"/>
          <w:rtl w:val="0"/>
        </w:rPr>
        <w:t xml:space="preserve">Roche’s CINtec® </w:t>
      </w:r>
      <w:r w:rsidDel="00000000" w:rsidR="00000000" w:rsidRPr="00000000">
        <w:rPr>
          <w:rFonts w:ascii="Roche Sans" w:cs="Roche Sans" w:eastAsia="Roche Sans" w:hAnsi="Roche Sans"/>
          <w:i w:val="1"/>
          <w:sz w:val="22"/>
          <w:szCs w:val="22"/>
          <w:rtl w:val="0"/>
        </w:rPr>
        <w:t xml:space="preserve">PLUS</w:t>
      </w:r>
      <w:r w:rsidDel="00000000" w:rsidR="00000000" w:rsidRPr="00000000">
        <w:rPr>
          <w:rFonts w:ascii="Roche Sans" w:cs="Roche Sans" w:eastAsia="Roche Sans" w:hAnsi="Roche Sans"/>
          <w:sz w:val="22"/>
          <w:szCs w:val="22"/>
          <w:rtl w:val="0"/>
        </w:rPr>
        <w:t xml:space="preserve"> Cytology</w:t>
      </w:r>
      <w:r w:rsidDel="00000000" w:rsidR="00000000" w:rsidRPr="00000000">
        <w:rPr>
          <w:rFonts w:ascii="Roche Sans" w:cs="Roche Sans" w:eastAsia="Roche Sans" w:hAnsi="Roche Sans"/>
          <w:color w:val="1155cc"/>
          <w:sz w:val="22"/>
          <w:szCs w:val="22"/>
          <w:rtl w:val="0"/>
        </w:rPr>
        <w:t xml:space="preserve"> </w:t>
      </w:r>
      <w:r w:rsidDel="00000000" w:rsidR="00000000" w:rsidRPr="00000000">
        <w:rPr>
          <w:rFonts w:ascii="Roche Sans" w:cs="Roche Sans" w:eastAsia="Roche Sans" w:hAnsi="Roche Sans"/>
          <w:sz w:val="22"/>
          <w:szCs w:val="22"/>
          <w:rtl w:val="0"/>
        </w:rPr>
        <w:t xml:space="preserve">is the only FDA-approved </w:t>
      </w:r>
      <w:hyperlink r:id="rId9">
        <w:r w:rsidDel="00000000" w:rsidR="00000000" w:rsidRPr="00000000">
          <w:rPr>
            <w:rFonts w:ascii="Roche Sans" w:cs="Roche Sans" w:eastAsia="Roche Sans" w:hAnsi="Roche Sans"/>
            <w:color w:val="1155cc"/>
            <w:sz w:val="22"/>
            <w:szCs w:val="22"/>
            <w:u w:val="single"/>
            <w:rtl w:val="0"/>
          </w:rPr>
          <w:t xml:space="preserve">dual-stain</w:t>
        </w:r>
      </w:hyperlink>
      <w:r w:rsidDel="00000000" w:rsidR="00000000" w:rsidRPr="00000000">
        <w:rPr>
          <w:rFonts w:ascii="Roche Sans" w:cs="Roche Sans" w:eastAsia="Roche Sans" w:hAnsi="Roche Sans"/>
          <w:sz w:val="22"/>
          <w:szCs w:val="22"/>
          <w:rtl w:val="0"/>
        </w:rPr>
        <w:t xml:space="preserve"> triage test for HPV-positive cervical cancer screening results</w:t>
      </w:r>
      <w:r w:rsidDel="00000000" w:rsidR="00000000" w:rsidRPr="00000000">
        <w:rPr>
          <w:rFonts w:ascii="Roche Sans" w:cs="Roche Sans" w:eastAsia="Roche Sans" w:hAnsi="Roche Sans"/>
          <w:sz w:val="22"/>
          <w:szCs w:val="22"/>
          <w:rtl w:val="0"/>
        </w:rPr>
        <w:t xml:space="preserve">.</w:t>
      </w:r>
      <w:r w:rsidDel="00000000" w:rsidR="00000000" w:rsidRPr="00000000">
        <w:rPr>
          <w:rtl w:val="0"/>
        </w:rPr>
      </w:r>
    </w:p>
    <w:p w:rsidR="00000000" w:rsidDel="00000000" w:rsidP="00000000" w:rsidRDefault="00000000" w:rsidRPr="00000000" w14:paraId="00000008">
      <w:pPr>
        <w:widowControl w:val="1"/>
        <w:spacing w:line="276" w:lineRule="auto"/>
        <w:rPr>
          <w:rFonts w:ascii="Roche Sans" w:cs="Roche Sans" w:eastAsia="Roche Sans" w:hAnsi="Roche Sans"/>
          <w:sz w:val="22"/>
          <w:szCs w:val="22"/>
        </w:rPr>
      </w:pPr>
      <w:r w:rsidDel="00000000" w:rsidR="00000000" w:rsidRPr="00000000">
        <w:rPr>
          <w:rtl w:val="0"/>
        </w:rPr>
      </w:r>
    </w:p>
    <w:p w:rsidR="00000000" w:rsidDel="00000000" w:rsidP="00000000" w:rsidRDefault="00000000" w:rsidRPr="00000000" w14:paraId="00000009">
      <w:pPr>
        <w:widowControl w:val="1"/>
        <w:spacing w:line="276" w:lineRule="auto"/>
        <w:rPr>
          <w:rFonts w:ascii="Roche Sans" w:cs="Roche Sans" w:eastAsia="Roche Sans" w:hAnsi="Roche Sans"/>
          <w:sz w:val="22"/>
          <w:szCs w:val="22"/>
        </w:rPr>
      </w:pPr>
      <w:r w:rsidDel="00000000" w:rsidR="00000000" w:rsidRPr="00000000">
        <w:rPr>
          <w:rFonts w:ascii="Roche Sans" w:cs="Roche Sans" w:eastAsia="Roche Sans" w:hAnsi="Roche Sans"/>
          <w:rtl w:val="0"/>
        </w:rPr>
        <w:t xml:space="preserve">D</w:t>
      </w:r>
      <w:r w:rsidDel="00000000" w:rsidR="00000000" w:rsidRPr="00000000">
        <w:rPr>
          <w:rFonts w:ascii="Roche Sans" w:cs="Roche Sans" w:eastAsia="Roche Sans" w:hAnsi="Roche Sans"/>
          <w:sz w:val="22"/>
          <w:szCs w:val="22"/>
          <w:rtl w:val="0"/>
        </w:rPr>
        <w:t xml:space="preserve">ual stain is a robust marker of CIN3+ risk and can be incorporated into clinical management strategies, according to the guidelines.</w:t>
      </w:r>
      <w:r w:rsidDel="00000000" w:rsidR="00000000" w:rsidRPr="00000000">
        <w:rPr>
          <w:rFonts w:ascii="Roche Sans" w:cs="Roche Sans" w:eastAsia="Roche Sans" w:hAnsi="Roche Sans"/>
          <w:vertAlign w:val="superscript"/>
          <w:rtl w:val="0"/>
        </w:rPr>
        <w:t xml:space="preserve">∗</w:t>
      </w:r>
      <w:r w:rsidDel="00000000" w:rsidR="00000000" w:rsidRPr="00000000">
        <w:rPr>
          <w:rFonts w:ascii="Roche Sans" w:cs="Roche Sans" w:eastAsia="Roche Sans" w:hAnsi="Roche Sans"/>
          <w:sz w:val="22"/>
          <w:szCs w:val="22"/>
          <w:rtl w:val="0"/>
        </w:rPr>
        <w:t xml:space="preserve"> Existing clinical decision support tools (e.g., the ASCCP app) plan to incorporate these recommendations for use of DS. </w:t>
      </w:r>
    </w:p>
    <w:p w:rsidR="00000000" w:rsidDel="00000000" w:rsidP="00000000" w:rsidRDefault="00000000" w:rsidRPr="00000000" w14:paraId="0000000A">
      <w:pPr>
        <w:widowControl w:val="1"/>
        <w:spacing w:line="276" w:lineRule="auto"/>
        <w:rPr>
          <w:rFonts w:ascii="Roche Sans" w:cs="Roche Sans" w:eastAsia="Roche Sans" w:hAnsi="Roche Sans"/>
          <w:sz w:val="22"/>
          <w:szCs w:val="22"/>
        </w:rPr>
      </w:pPr>
      <w:r w:rsidDel="00000000" w:rsidR="00000000" w:rsidRPr="00000000">
        <w:rPr>
          <w:rtl w:val="0"/>
        </w:rPr>
      </w:r>
    </w:p>
    <w:p w:rsidR="00000000" w:rsidDel="00000000" w:rsidP="00000000" w:rsidRDefault="00000000" w:rsidRPr="00000000" w14:paraId="0000000B">
      <w:pPr>
        <w:widowControl w:val="1"/>
        <w:spacing w:line="276" w:lineRule="auto"/>
        <w:rPr>
          <w:rFonts w:ascii="Roche Sans" w:cs="Roche Sans" w:eastAsia="Roche Sans" w:hAnsi="Roche Sans"/>
          <w:sz w:val="22"/>
          <w:szCs w:val="22"/>
          <w:shd w:fill="fff2cc" w:val="clear"/>
        </w:rPr>
      </w:pPr>
      <w:r w:rsidDel="00000000" w:rsidR="00000000" w:rsidRPr="00000000">
        <w:rPr>
          <w:rFonts w:ascii="Roche Sans" w:cs="Roche Sans" w:eastAsia="Roche Sans" w:hAnsi="Roche Sans"/>
          <w:sz w:val="22"/>
          <w:szCs w:val="22"/>
          <w:rtl w:val="0"/>
        </w:rPr>
        <w:t xml:space="preserve">The guidelines  examine data from the Kaiser Permanente Northern California cohort and the STudying Risk to Improve DisparitiES study, and outline new recommendations on how to manage patients using dual-stain technology. The guidelines also note that compared with cytology, dual stain requires fewer colposcopies and detects cervical intraepithelial neoplasia grade 3 or greater earlier. </w:t>
      </w:r>
      <w:r w:rsidDel="00000000" w:rsidR="00000000" w:rsidRPr="00000000">
        <w:rPr>
          <w:rFonts w:ascii="Roche Sans" w:cs="Roche Sans" w:eastAsia="Roche Sans" w:hAnsi="Roche Sans"/>
          <w:sz w:val="22"/>
          <w:szCs w:val="22"/>
          <w:shd w:fill="fff2cc" w:val="clear"/>
          <w:rtl w:val="0"/>
        </w:rPr>
        <w:t xml:space="preserve"> </w:t>
      </w:r>
    </w:p>
    <w:p w:rsidR="00000000" w:rsidDel="00000000" w:rsidP="00000000" w:rsidRDefault="00000000" w:rsidRPr="00000000" w14:paraId="0000000C">
      <w:pPr>
        <w:widowControl w:val="1"/>
        <w:spacing w:line="276" w:lineRule="auto"/>
        <w:rPr>
          <w:rFonts w:ascii="Roche Sans" w:cs="Roche Sans" w:eastAsia="Roche Sans" w:hAnsi="Roche Sans"/>
        </w:rPr>
      </w:pPr>
      <w:r w:rsidDel="00000000" w:rsidR="00000000" w:rsidRPr="00000000">
        <w:rPr>
          <w:rtl w:val="0"/>
        </w:rPr>
      </w:r>
    </w:p>
    <w:p w:rsidR="00000000" w:rsidDel="00000000" w:rsidP="00000000" w:rsidRDefault="00000000" w:rsidRPr="00000000" w14:paraId="0000000D">
      <w:pPr>
        <w:widowControl w:val="1"/>
        <w:shd w:fill="ffffff" w:val="clear"/>
        <w:spacing w:line="276" w:lineRule="auto"/>
        <w:rPr>
          <w:rFonts w:ascii="Roche Sans" w:cs="Roche Sans" w:eastAsia="Roche Sans" w:hAnsi="Roche Sans"/>
          <w:sz w:val="22"/>
          <w:szCs w:val="22"/>
        </w:rPr>
      </w:pPr>
      <w:r w:rsidDel="00000000" w:rsidR="00000000" w:rsidRPr="00000000">
        <w:rPr>
          <w:rFonts w:ascii="Roche Sans" w:cs="Roche Sans" w:eastAsia="Roche Sans" w:hAnsi="Roche Sans"/>
          <w:sz w:val="22"/>
          <w:szCs w:val="22"/>
          <w:rtl w:val="0"/>
        </w:rPr>
        <w:t xml:space="preserve">“There is robust evidence that proves the use of dual-staining to risk stratify and triage patients is superior to cytology, making it a valuable tool for OB-GYNs,” said Dr. Tamera Paczos, an OB-GYN and senior vice president, chief laboratory officer for BioReference, which operates large reference facilities nationwide. “Dual-stain triage provides excellent discrimination between HPV-positive individuals requiring direct colposcopy and those who can be safely followed in one year. It can provide peace of mind to women who are often asked to wait a year until their next screening before knowing whether their HPV infection may resolve on its own, or remain persistent and transform into cancer.”</w:t>
      </w:r>
    </w:p>
    <w:p w:rsidR="00000000" w:rsidDel="00000000" w:rsidP="00000000" w:rsidRDefault="00000000" w:rsidRPr="00000000" w14:paraId="0000000E">
      <w:pPr>
        <w:widowControl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widowControl w:val="1"/>
        <w:shd w:fill="ffffff" w:val="clear"/>
        <w:spacing w:line="276" w:lineRule="auto"/>
        <w:rPr>
          <w:rFonts w:ascii="Roche Sans" w:cs="Roche Sans" w:eastAsia="Roche Sans" w:hAnsi="Roche Sans"/>
          <w:sz w:val="22"/>
          <w:szCs w:val="22"/>
        </w:rPr>
      </w:pPr>
      <w:r w:rsidDel="00000000" w:rsidR="00000000" w:rsidRPr="00000000">
        <w:rPr>
          <w:rtl w:val="0"/>
        </w:rPr>
      </w:r>
    </w:p>
    <w:p w:rsidR="00000000" w:rsidDel="00000000" w:rsidP="00000000" w:rsidRDefault="00000000" w:rsidRPr="00000000" w14:paraId="00000010">
      <w:pPr>
        <w:widowControl w:val="1"/>
        <w:spacing w:line="276" w:lineRule="auto"/>
        <w:rPr>
          <w:rFonts w:ascii="Roche Sans" w:cs="Roche Sans" w:eastAsia="Roche Sans" w:hAnsi="Roche Sans"/>
          <w:sz w:val="22"/>
          <w:szCs w:val="22"/>
          <w:highlight w:val="white"/>
        </w:rPr>
      </w:pPr>
      <w:r w:rsidDel="00000000" w:rsidR="00000000" w:rsidRPr="00000000">
        <w:rPr>
          <w:rFonts w:ascii="Roche Sans" w:cs="Roche Sans" w:eastAsia="Roche Sans" w:hAnsi="Roche Sans"/>
          <w:sz w:val="22"/>
          <w:szCs w:val="22"/>
          <w:highlight w:val="white"/>
          <w:rtl w:val="0"/>
        </w:rPr>
        <w:t xml:space="preserve">When detected at an early stage, the five-year survival rate for women with invasive cervical cancer is 92%.</w:t>
      </w:r>
      <w:r w:rsidDel="00000000" w:rsidR="00000000" w:rsidRPr="00000000">
        <w:rPr>
          <w:rFonts w:ascii="Roche Sans" w:cs="Roche Sans" w:eastAsia="Roche Sans" w:hAnsi="Roche Sans"/>
          <w:sz w:val="22"/>
          <w:szCs w:val="22"/>
          <w:highlight w:val="white"/>
          <w:vertAlign w:val="superscript"/>
        </w:rPr>
        <w:footnoteReference w:customMarkFollows="0" w:id="0"/>
      </w:r>
      <w:r w:rsidDel="00000000" w:rsidR="00000000" w:rsidRPr="00000000">
        <w:rPr>
          <w:rFonts w:ascii="Roche Sans" w:cs="Roche Sans" w:eastAsia="Roche Sans" w:hAnsi="Roche Sans"/>
          <w:sz w:val="22"/>
          <w:szCs w:val="22"/>
          <w:highlight w:val="white"/>
          <w:rtl w:val="0"/>
        </w:rPr>
        <w:t xml:space="preserve"> </w:t>
      </w:r>
      <w:r w:rsidDel="00000000" w:rsidR="00000000" w:rsidRPr="00000000">
        <w:rPr>
          <w:rFonts w:ascii="Roche Sans" w:cs="Roche Sans" w:eastAsia="Roche Sans" w:hAnsi="Roche Sans"/>
          <w:sz w:val="22"/>
          <w:szCs w:val="22"/>
          <w:rtl w:val="0"/>
        </w:rPr>
        <w:t xml:space="preserve">In the</w:t>
      </w:r>
      <w:hyperlink r:id="rId10">
        <w:r w:rsidDel="00000000" w:rsidR="00000000" w:rsidRPr="00000000">
          <w:rPr>
            <w:rFonts w:ascii="Roche Sans" w:cs="Roche Sans" w:eastAsia="Roche Sans" w:hAnsi="Roche Sans"/>
            <w:color w:val="1155cc"/>
            <w:sz w:val="22"/>
            <w:szCs w:val="22"/>
            <w:u w:val="single"/>
            <w:rtl w:val="0"/>
          </w:rPr>
          <w:t xml:space="preserve"> IMPACT clinical trial</w:t>
        </w:r>
      </w:hyperlink>
      <w:r w:rsidDel="00000000" w:rsidR="00000000" w:rsidRPr="00000000">
        <w:rPr>
          <w:rFonts w:ascii="Roche Sans" w:cs="Roche Sans" w:eastAsia="Roche Sans" w:hAnsi="Roche Sans"/>
          <w:sz w:val="22"/>
          <w:szCs w:val="22"/>
          <w:rtl w:val="0"/>
        </w:rPr>
        <w:t xml:space="preserve">, </w:t>
      </w:r>
      <w:r w:rsidDel="00000000" w:rsidR="00000000" w:rsidRPr="00000000">
        <w:rPr>
          <w:rFonts w:ascii="Roche Sans" w:cs="Roche Sans" w:eastAsia="Roche Sans" w:hAnsi="Roche Sans"/>
          <w:sz w:val="22"/>
          <w:szCs w:val="22"/>
          <w:rtl w:val="0"/>
        </w:rPr>
        <w:t xml:space="preserve">testing</w:t>
      </w:r>
      <w:r w:rsidDel="00000000" w:rsidR="00000000" w:rsidRPr="00000000">
        <w:rPr>
          <w:rFonts w:ascii="Roche Sans" w:cs="Roche Sans" w:eastAsia="Roche Sans" w:hAnsi="Roche Sans"/>
          <w:sz w:val="22"/>
          <w:szCs w:val="22"/>
          <w:rtl w:val="0"/>
        </w:rPr>
        <w:t xml:space="preserve"> with </w:t>
      </w:r>
      <w:r w:rsidDel="00000000" w:rsidR="00000000" w:rsidRPr="00000000">
        <w:rPr>
          <w:rFonts w:ascii="Roche Sans" w:cs="Roche Sans" w:eastAsia="Roche Sans" w:hAnsi="Roche Sans"/>
          <w:sz w:val="22"/>
          <w:szCs w:val="22"/>
          <w:rtl w:val="0"/>
        </w:rPr>
        <w:t xml:space="preserve">CINtec </w:t>
      </w:r>
      <w:r w:rsidDel="00000000" w:rsidR="00000000" w:rsidRPr="00000000">
        <w:rPr>
          <w:rFonts w:ascii="Roche Sans" w:cs="Roche Sans" w:eastAsia="Roche Sans" w:hAnsi="Roche Sans"/>
          <w:i w:val="1"/>
          <w:sz w:val="22"/>
          <w:szCs w:val="22"/>
          <w:rtl w:val="0"/>
        </w:rPr>
        <w:t xml:space="preserve">PLUS</w:t>
      </w:r>
      <w:r w:rsidDel="00000000" w:rsidR="00000000" w:rsidRPr="00000000">
        <w:rPr>
          <w:rFonts w:ascii="Roche Sans" w:cs="Roche Sans" w:eastAsia="Roche Sans" w:hAnsi="Roche Sans"/>
          <w:sz w:val="22"/>
          <w:szCs w:val="22"/>
          <w:rtl w:val="0"/>
        </w:rPr>
        <w:t xml:space="preserve"> Cytology as a triage detected cervical disease earlier than Pap cytology in seven out of 10 women who were already identified as HPV positive.</w:t>
      </w:r>
      <w:r w:rsidDel="00000000" w:rsidR="00000000" w:rsidRPr="00000000">
        <w:rPr>
          <w:rFonts w:ascii="Roche Sans" w:cs="Roche Sans" w:eastAsia="Roche Sans" w:hAnsi="Roche Sans"/>
          <w:vertAlign w:val="superscript"/>
        </w:rPr>
        <w:footnoteReference w:customMarkFollows="0" w:id="1"/>
      </w:r>
      <w:r w:rsidDel="00000000" w:rsidR="00000000" w:rsidRPr="00000000">
        <w:rPr>
          <w:rFonts w:ascii="Roche Sans" w:cs="Roche Sans" w:eastAsia="Roche Sans" w:hAnsi="Roche Sans"/>
          <w:vertAlign w:val="superscript"/>
          <w:rtl w:val="0"/>
        </w:rPr>
        <w:t xml:space="preserve">,</w:t>
      </w:r>
      <w:r w:rsidDel="00000000" w:rsidR="00000000" w:rsidRPr="00000000">
        <w:rPr>
          <w:rFonts w:ascii="Roche Sans" w:cs="Roche Sans" w:eastAsia="Roche Sans" w:hAnsi="Roche Sans"/>
          <w:vertAlign w:val="superscript"/>
        </w:rPr>
        <w:footnoteReference w:customMarkFollows="0" w:id="2"/>
      </w:r>
      <w:r w:rsidDel="00000000" w:rsidR="00000000" w:rsidRPr="00000000">
        <w:rPr>
          <w:rFonts w:ascii="Roche Sans" w:cs="Roche Sans" w:eastAsia="Roche Sans" w:hAnsi="Roche Sans"/>
          <w:rtl w:val="0"/>
        </w:rPr>
        <w:t xml:space="preserve"> </w:t>
      </w:r>
      <w:r w:rsidDel="00000000" w:rsidR="00000000" w:rsidRPr="00000000">
        <w:rPr>
          <w:rFonts w:ascii="Roche Sans" w:cs="Roche Sans" w:eastAsia="Roche Sans" w:hAnsi="Roche Sans"/>
          <w:sz w:val="22"/>
          <w:szCs w:val="22"/>
          <w:highlight w:val="white"/>
          <w:rtl w:val="0"/>
        </w:rPr>
        <w:t xml:space="preserve">The biomarker-based CINtec </w:t>
      </w:r>
      <w:r w:rsidDel="00000000" w:rsidR="00000000" w:rsidRPr="00000000">
        <w:rPr>
          <w:rFonts w:ascii="Roche Sans" w:cs="Roche Sans" w:eastAsia="Roche Sans" w:hAnsi="Roche Sans"/>
          <w:i w:val="1"/>
          <w:sz w:val="22"/>
          <w:szCs w:val="22"/>
          <w:highlight w:val="white"/>
          <w:rtl w:val="0"/>
        </w:rPr>
        <w:t xml:space="preserve">PLUS </w:t>
      </w:r>
      <w:r w:rsidDel="00000000" w:rsidR="00000000" w:rsidRPr="00000000">
        <w:rPr>
          <w:rFonts w:ascii="Roche Sans" w:cs="Roche Sans" w:eastAsia="Roche Sans" w:hAnsi="Roche Sans"/>
          <w:sz w:val="22"/>
          <w:szCs w:val="22"/>
          <w:highlight w:val="white"/>
          <w:rtl w:val="0"/>
        </w:rPr>
        <w:t xml:space="preserve">Cytology test showed a significantly higher sensitivity in detecting cervical pre-cancers, compared to Pap cytology when used for the triage of HPV-positive women.</w:t>
      </w:r>
      <w:r w:rsidDel="00000000" w:rsidR="00000000" w:rsidRPr="00000000">
        <w:rPr>
          <w:rFonts w:ascii="Roche Sans" w:cs="Roche Sans" w:eastAsia="Roche Sans" w:hAnsi="Roche Sans"/>
          <w:sz w:val="22"/>
          <w:szCs w:val="22"/>
          <w:highlight w:val="white"/>
          <w:rtl w:val="0"/>
        </w:rPr>
        <w:t xml:space="preserve"> T</w:t>
      </w:r>
      <w:r w:rsidDel="00000000" w:rsidR="00000000" w:rsidRPr="00000000">
        <w:rPr>
          <w:rFonts w:ascii="Roche Sans" w:cs="Roche Sans" w:eastAsia="Roche Sans" w:hAnsi="Roche Sans"/>
          <w:sz w:val="22"/>
          <w:szCs w:val="22"/>
          <w:rtl w:val="0"/>
        </w:rPr>
        <w:t xml:space="preserve">his allows </w:t>
      </w:r>
      <w:r w:rsidDel="00000000" w:rsidR="00000000" w:rsidRPr="00000000">
        <w:rPr>
          <w:rFonts w:ascii="Roche Sans" w:cs="Roche Sans" w:eastAsia="Roche Sans" w:hAnsi="Roche Sans"/>
          <w:sz w:val="22"/>
          <w:szCs w:val="22"/>
          <w:rtl w:val="0"/>
        </w:rPr>
        <w:t xml:space="preserve">clinicians </w:t>
      </w:r>
      <w:r w:rsidDel="00000000" w:rsidR="00000000" w:rsidRPr="00000000">
        <w:rPr>
          <w:rFonts w:ascii="Roche Sans" w:cs="Roche Sans" w:eastAsia="Roche Sans" w:hAnsi="Roche Sans"/>
          <w:sz w:val="22"/>
          <w:szCs w:val="22"/>
          <w:rtl w:val="0"/>
        </w:rPr>
        <w:t xml:space="preserve">to treat disease ea</w:t>
      </w:r>
      <w:r w:rsidDel="00000000" w:rsidR="00000000" w:rsidRPr="00000000">
        <w:rPr>
          <w:rFonts w:ascii="Roche Sans" w:cs="Roche Sans" w:eastAsia="Roche Sans" w:hAnsi="Roche Sans"/>
          <w:color w:val="434343"/>
          <w:sz w:val="22"/>
          <w:szCs w:val="22"/>
          <w:rtl w:val="0"/>
        </w:rPr>
        <w:t xml:space="preserve">r</w:t>
      </w:r>
      <w:r w:rsidDel="00000000" w:rsidR="00000000" w:rsidRPr="00000000">
        <w:rPr>
          <w:rFonts w:ascii="Roche Sans" w:cs="Roche Sans" w:eastAsia="Roche Sans" w:hAnsi="Roche Sans"/>
          <w:sz w:val="22"/>
          <w:szCs w:val="22"/>
          <w:rtl w:val="0"/>
        </w:rPr>
        <w:t xml:space="preserve">lier, a critical factor in improving cancer patient outcomes. </w:t>
      </w:r>
      <w:r w:rsidDel="00000000" w:rsidR="00000000" w:rsidRPr="00000000">
        <w:rPr>
          <w:rtl w:val="0"/>
        </w:rPr>
      </w:r>
    </w:p>
    <w:p w:rsidR="00000000" w:rsidDel="00000000" w:rsidP="00000000" w:rsidRDefault="00000000" w:rsidRPr="00000000" w14:paraId="00000011">
      <w:pPr>
        <w:rPr>
          <w:rFonts w:ascii="Roche Sans" w:cs="Roche Sans" w:eastAsia="Roche Sans" w:hAnsi="Roche Sans"/>
          <w:sz w:val="22"/>
          <w:szCs w:val="22"/>
          <w:highlight w:val="white"/>
        </w:rPr>
      </w:pPr>
      <w:r w:rsidDel="00000000" w:rsidR="00000000" w:rsidRPr="00000000">
        <w:rPr>
          <w:rtl w:val="0"/>
        </w:rPr>
      </w:r>
    </w:p>
    <w:p w:rsidR="00000000" w:rsidDel="00000000" w:rsidP="00000000" w:rsidRDefault="00000000" w:rsidRPr="00000000" w14:paraId="00000012">
      <w:pPr>
        <w:spacing w:line="276" w:lineRule="auto"/>
        <w:rPr>
          <w:rFonts w:ascii="Roche Sans" w:cs="Roche Sans" w:eastAsia="Roche Sans" w:hAnsi="Roche Sans"/>
          <w:sz w:val="22"/>
          <w:szCs w:val="22"/>
        </w:rPr>
      </w:pPr>
      <w:r w:rsidDel="00000000" w:rsidR="00000000" w:rsidRPr="00000000">
        <w:rPr>
          <w:rFonts w:ascii="Roche Sans" w:cs="Roche Sans" w:eastAsia="Roche Sans" w:hAnsi="Roche Sans"/>
          <w:sz w:val="22"/>
          <w:szCs w:val="22"/>
          <w:highlight w:val="white"/>
          <w:rtl w:val="0"/>
        </w:rPr>
        <w:t xml:space="preserve">“For the first time, ASCCP has included dual-stain testing as an option for the triage of HPV-positive women in HPV primary screening and co-testing settings</w:t>
      </w:r>
      <w:r w:rsidDel="00000000" w:rsidR="00000000" w:rsidRPr="00000000">
        <w:rPr>
          <w:rFonts w:ascii="Roche Sans" w:cs="Roche Sans" w:eastAsia="Roche Sans" w:hAnsi="Roche Sans"/>
          <w:sz w:val="22"/>
          <w:szCs w:val="22"/>
          <w:highlight w:val="white"/>
          <w:rtl w:val="0"/>
        </w:rPr>
        <w:t xml:space="preserve">,</w:t>
      </w:r>
      <w:r w:rsidDel="00000000" w:rsidR="00000000" w:rsidRPr="00000000">
        <w:rPr>
          <w:rFonts w:ascii="Roche Sans" w:cs="Roche Sans" w:eastAsia="Roche Sans" w:hAnsi="Roche Sans"/>
          <w:sz w:val="22"/>
          <w:szCs w:val="22"/>
          <w:highlight w:val="white"/>
          <w:rtl w:val="0"/>
        </w:rPr>
        <w:t xml:space="preserve">” said Laura Shields, chief medical partner,  Pathology Oncology at Roche Diagnostics.  </w:t>
      </w:r>
      <w:r w:rsidDel="00000000" w:rsidR="00000000" w:rsidRPr="00000000">
        <w:rPr>
          <w:rFonts w:ascii="Roche Sans" w:cs="Roche Sans" w:eastAsia="Roche Sans" w:hAnsi="Roche Sans"/>
          <w:sz w:val="22"/>
          <w:szCs w:val="22"/>
          <w:rtl w:val="0"/>
        </w:rPr>
        <w:t xml:space="preserve">“With more advanced technologies, such as dual-stain, better access and more awareness, we can change the course of this disease with earlier detection, save lives and eventually eliminate cervical cancer</w:t>
      </w:r>
      <w:r w:rsidDel="00000000" w:rsidR="00000000" w:rsidRPr="00000000">
        <w:rPr>
          <w:rFonts w:ascii="Roche Sans" w:cs="Roche Sans" w:eastAsia="Roche Sans" w:hAnsi="Roche Sans"/>
          <w:sz w:val="22"/>
          <w:szCs w:val="22"/>
          <w:rtl w:val="0"/>
        </w:rPr>
        <w:t xml:space="preserve">.”</w:t>
      </w:r>
    </w:p>
    <w:p w:rsidR="00000000" w:rsidDel="00000000" w:rsidP="00000000" w:rsidRDefault="00000000" w:rsidRPr="00000000" w14:paraId="00000013">
      <w:pPr>
        <w:widowControl w:val="1"/>
        <w:spacing w:line="276" w:lineRule="auto"/>
        <w:rPr>
          <w:rFonts w:ascii="Roche Sans" w:cs="Roche Sans" w:eastAsia="Roche Sans" w:hAnsi="Roche Sans"/>
          <w:sz w:val="22"/>
          <w:szCs w:val="22"/>
        </w:rPr>
      </w:pPr>
      <w:r w:rsidDel="00000000" w:rsidR="00000000" w:rsidRPr="00000000">
        <w:rPr>
          <w:rtl w:val="0"/>
        </w:rPr>
      </w:r>
    </w:p>
    <w:p w:rsidR="00000000" w:rsidDel="00000000" w:rsidP="00000000" w:rsidRDefault="00000000" w:rsidRPr="00000000" w14:paraId="00000014">
      <w:pPr>
        <w:spacing w:line="276" w:lineRule="auto"/>
        <w:rPr>
          <w:rFonts w:ascii="Roche Sans" w:cs="Roche Sans" w:eastAsia="Roche Sans" w:hAnsi="Roche Sans"/>
          <w:sz w:val="22"/>
          <w:szCs w:val="22"/>
        </w:rPr>
      </w:pPr>
      <w:hyperlink r:id="rId11">
        <w:r w:rsidDel="00000000" w:rsidR="00000000" w:rsidRPr="00000000">
          <w:rPr>
            <w:rFonts w:ascii="Roche Sans" w:cs="Roche Sans" w:eastAsia="Roche Sans" w:hAnsi="Roche Sans"/>
            <w:sz w:val="22"/>
            <w:szCs w:val="22"/>
            <w:u w:val="single"/>
            <w:rtl w:val="0"/>
          </w:rPr>
          <w:t xml:space="preserve">CINtec®</w:t>
        </w:r>
      </w:hyperlink>
      <w:hyperlink r:id="rId12">
        <w:r w:rsidDel="00000000" w:rsidR="00000000" w:rsidRPr="00000000">
          <w:rPr>
            <w:rFonts w:ascii="Roche Sans" w:cs="Roche Sans" w:eastAsia="Roche Sans" w:hAnsi="Roche Sans"/>
            <w:i w:val="1"/>
            <w:sz w:val="22"/>
            <w:szCs w:val="22"/>
            <w:u w:val="single"/>
            <w:rtl w:val="0"/>
          </w:rPr>
          <w:t xml:space="preserve"> PLUS </w:t>
        </w:r>
      </w:hyperlink>
      <w:hyperlink r:id="rId13">
        <w:r w:rsidDel="00000000" w:rsidR="00000000" w:rsidRPr="00000000">
          <w:rPr>
            <w:rFonts w:ascii="Roche Sans" w:cs="Roche Sans" w:eastAsia="Roche Sans" w:hAnsi="Roche Sans"/>
            <w:sz w:val="22"/>
            <w:szCs w:val="22"/>
            <w:u w:val="single"/>
            <w:rtl w:val="0"/>
          </w:rPr>
          <w:t xml:space="preserve">Cytology</w:t>
        </w:r>
      </w:hyperlink>
      <w:r w:rsidDel="00000000" w:rsidR="00000000" w:rsidRPr="00000000">
        <w:rPr>
          <w:rFonts w:ascii="Roche Sans" w:cs="Roche Sans" w:eastAsia="Roche Sans" w:hAnsi="Roche Sans"/>
          <w:sz w:val="22"/>
          <w:szCs w:val="22"/>
          <w:highlight w:val="white"/>
          <w:rtl w:val="0"/>
        </w:rPr>
        <w:t xml:space="preserve"> detects the simultaneous presence within a single cell of the p16 and Ki-67 biomarkers, which are associated with HPV infections that are transforming and </w:t>
      </w:r>
      <w:r w:rsidDel="00000000" w:rsidR="00000000" w:rsidRPr="00000000">
        <w:rPr>
          <w:rFonts w:ascii="Roche Sans" w:cs="Roche Sans" w:eastAsia="Roche Sans" w:hAnsi="Roche Sans"/>
          <w:sz w:val="22"/>
          <w:szCs w:val="22"/>
          <w:highlight w:val="white"/>
          <w:rtl w:val="0"/>
        </w:rPr>
        <w:t xml:space="preserve">may </w:t>
      </w:r>
      <w:r w:rsidDel="00000000" w:rsidR="00000000" w:rsidRPr="00000000">
        <w:rPr>
          <w:rFonts w:ascii="Roche Sans" w:cs="Roche Sans" w:eastAsia="Roche Sans" w:hAnsi="Roche Sans"/>
          <w:sz w:val="22"/>
          <w:szCs w:val="22"/>
          <w:highlight w:val="white"/>
          <w:rtl w:val="0"/>
        </w:rPr>
        <w:t xml:space="preserve">lead to cervical cancer. </w:t>
      </w:r>
      <w:r w:rsidDel="00000000" w:rsidR="00000000" w:rsidRPr="00000000">
        <w:rPr>
          <w:rFonts w:ascii="Roche Sans" w:cs="Roche Sans" w:eastAsia="Roche Sans" w:hAnsi="Roche Sans"/>
          <w:sz w:val="22"/>
          <w:szCs w:val="22"/>
          <w:highlight w:val="white"/>
          <w:rtl w:val="0"/>
        </w:rPr>
        <w:t xml:space="preserve"> A positive test result signals that a patient</w:t>
      </w:r>
      <w:r w:rsidDel="00000000" w:rsidR="00000000" w:rsidRPr="00000000">
        <w:rPr>
          <w:rFonts w:ascii="Roche Sans" w:cs="Roche Sans" w:eastAsia="Roche Sans" w:hAnsi="Roche Sans"/>
          <w:sz w:val="22"/>
          <w:szCs w:val="22"/>
          <w:highlight w:val="white"/>
          <w:rtl w:val="0"/>
        </w:rPr>
        <w:t xml:space="preserve"> has a significantly higher risk for the disease. </w:t>
      </w:r>
      <w:r w:rsidDel="00000000" w:rsidR="00000000" w:rsidRPr="00000000">
        <w:rPr>
          <w:rFonts w:ascii="Roche Sans" w:cs="Roche Sans" w:eastAsia="Roche Sans" w:hAnsi="Roche Sans"/>
          <w:sz w:val="22"/>
          <w:szCs w:val="22"/>
          <w:highlight w:val="white"/>
          <w:rtl w:val="0"/>
        </w:rPr>
        <w:t xml:space="preserve">The dual-stain</w:t>
      </w:r>
      <w:r w:rsidDel="00000000" w:rsidR="00000000" w:rsidRPr="00000000">
        <w:rPr>
          <w:rFonts w:ascii="Roche Sans" w:cs="Roche Sans" w:eastAsia="Roche Sans" w:hAnsi="Roche Sans"/>
          <w:sz w:val="22"/>
          <w:szCs w:val="22"/>
          <w:highlight w:val="white"/>
          <w:rtl w:val="0"/>
        </w:rPr>
        <w:t xml:space="preserve"> test</w:t>
      </w:r>
      <w:r w:rsidDel="00000000" w:rsidR="00000000" w:rsidRPr="00000000">
        <w:rPr>
          <w:rFonts w:ascii="Roche Sans" w:cs="Roche Sans" w:eastAsia="Roche Sans" w:hAnsi="Roche Sans"/>
          <w:sz w:val="22"/>
          <w:szCs w:val="22"/>
          <w:highlight w:val="white"/>
          <w:rtl w:val="0"/>
        </w:rPr>
        <w:t xml:space="preserve"> is performed with the same sample as used for HPV or Pap cytology tests, so it  does not require a repeat office visit for the patien</w:t>
      </w:r>
      <w:r w:rsidDel="00000000" w:rsidR="00000000" w:rsidRPr="00000000">
        <w:rPr>
          <w:rFonts w:ascii="Roche Sans" w:cs="Roche Sans" w:eastAsia="Roche Sans" w:hAnsi="Roche Sans"/>
          <w:sz w:val="22"/>
          <w:szCs w:val="22"/>
          <w:highlight w:val="white"/>
          <w:rtl w:val="0"/>
        </w:rPr>
        <w:t xml:space="preserve">t. </w:t>
      </w:r>
      <w:r w:rsidDel="00000000" w:rsidR="00000000" w:rsidRPr="00000000">
        <w:rPr>
          <w:rFonts w:ascii="Roche Sans" w:cs="Roche Sans" w:eastAsia="Roche Sans" w:hAnsi="Roche Sans"/>
          <w:sz w:val="22"/>
          <w:szCs w:val="22"/>
          <w:rtl w:val="0"/>
        </w:rPr>
        <w:t xml:space="preserve">The Roche cobas</w:t>
      </w:r>
      <w:r w:rsidDel="00000000" w:rsidR="00000000" w:rsidRPr="00000000">
        <w:rPr>
          <w:rFonts w:ascii="Roche Sans" w:cs="Roche Sans" w:eastAsia="Roche Sans" w:hAnsi="Roche Sans"/>
          <w:b w:val="1"/>
          <w:sz w:val="22"/>
          <w:szCs w:val="22"/>
          <w:rtl w:val="0"/>
        </w:rPr>
        <w:t xml:space="preserve">®</w:t>
      </w:r>
      <w:r w:rsidDel="00000000" w:rsidR="00000000" w:rsidRPr="00000000">
        <w:rPr>
          <w:rFonts w:ascii="Roche Sans" w:cs="Roche Sans" w:eastAsia="Roche Sans" w:hAnsi="Roche Sans"/>
          <w:sz w:val="22"/>
          <w:szCs w:val="22"/>
          <w:rtl w:val="0"/>
        </w:rPr>
        <w:t xml:space="preserve"> HPV Test is the only test approved by the FDA for use with CINtec </w:t>
      </w:r>
      <w:r w:rsidDel="00000000" w:rsidR="00000000" w:rsidRPr="00000000">
        <w:rPr>
          <w:rFonts w:ascii="Roche Sans" w:cs="Roche Sans" w:eastAsia="Roche Sans" w:hAnsi="Roche Sans"/>
          <w:i w:val="1"/>
          <w:sz w:val="22"/>
          <w:szCs w:val="22"/>
          <w:rtl w:val="0"/>
        </w:rPr>
        <w:t xml:space="preserve">PLUS</w:t>
      </w:r>
      <w:r w:rsidDel="00000000" w:rsidR="00000000" w:rsidRPr="00000000">
        <w:rPr>
          <w:rFonts w:ascii="Roche Sans" w:cs="Roche Sans" w:eastAsia="Roche Sans" w:hAnsi="Roche Sans"/>
          <w:sz w:val="22"/>
          <w:szCs w:val="22"/>
          <w:rtl w:val="0"/>
        </w:rPr>
        <w:t xml:space="preserve">. </w:t>
      </w:r>
    </w:p>
    <w:p w:rsidR="00000000" w:rsidDel="00000000" w:rsidP="00000000" w:rsidRDefault="00000000" w:rsidRPr="00000000" w14:paraId="00000015">
      <w:pPr>
        <w:spacing w:line="276" w:lineRule="auto"/>
        <w:rPr>
          <w:rFonts w:ascii="Roche Sans" w:cs="Roche Sans" w:eastAsia="Roche Sans" w:hAnsi="Roche Sans"/>
          <w:sz w:val="22"/>
          <w:szCs w:val="22"/>
        </w:rPr>
      </w:pPr>
      <w:r w:rsidDel="00000000" w:rsidR="00000000" w:rsidRPr="00000000">
        <w:rPr>
          <w:rtl w:val="0"/>
        </w:rPr>
      </w:r>
    </w:p>
    <w:p w:rsidR="00000000" w:rsidDel="00000000" w:rsidP="00000000" w:rsidRDefault="00000000" w:rsidRPr="00000000" w14:paraId="00000016">
      <w:pPr>
        <w:widowControl w:val="1"/>
        <w:spacing w:line="276" w:lineRule="auto"/>
        <w:rPr>
          <w:rFonts w:ascii="Roche Sans" w:cs="Roche Sans" w:eastAsia="Roche Sans" w:hAnsi="Roche Sans"/>
          <w:sz w:val="22"/>
          <w:szCs w:val="22"/>
        </w:rPr>
      </w:pPr>
      <w:r w:rsidDel="00000000" w:rsidR="00000000" w:rsidRPr="00000000">
        <w:rPr>
          <w:rFonts w:ascii="Roche Sans" w:cs="Roche Sans" w:eastAsia="Roche Sans" w:hAnsi="Roche Sans"/>
          <w:sz w:val="22"/>
          <w:szCs w:val="22"/>
          <w:vertAlign w:val="superscript"/>
          <w:rtl w:val="0"/>
        </w:rPr>
        <w:t xml:space="preserve">∗</w:t>
      </w:r>
      <w:r w:rsidDel="00000000" w:rsidR="00000000" w:rsidRPr="00000000">
        <w:rPr>
          <w:rFonts w:ascii="Roche Sans" w:cs="Roche Sans" w:eastAsia="Roche Sans" w:hAnsi="Roche Sans"/>
          <w:sz w:val="22"/>
          <w:szCs w:val="22"/>
          <w:rtl w:val="0"/>
        </w:rPr>
        <w:t xml:space="preserve">Please see ASCCP website (acssp.org) for full details on the updated </w:t>
      </w:r>
      <w:hyperlink r:id="rId14">
        <w:r w:rsidDel="00000000" w:rsidR="00000000" w:rsidRPr="00000000">
          <w:rPr>
            <w:rFonts w:ascii="Roche Sans" w:cs="Roche Sans" w:eastAsia="Roche Sans" w:hAnsi="Roche Sans"/>
            <w:color w:val="1155cc"/>
            <w:sz w:val="22"/>
            <w:szCs w:val="22"/>
            <w:u w:val="single"/>
            <w:rtl w:val="0"/>
          </w:rPr>
          <w:t xml:space="preserve">guidelines</w:t>
        </w:r>
      </w:hyperlink>
      <w:r w:rsidDel="00000000" w:rsidR="00000000" w:rsidRPr="00000000">
        <w:rPr>
          <w:rFonts w:ascii="Roche Sans" w:cs="Roche Sans" w:eastAsia="Roche Sans" w:hAnsi="Roche Sans"/>
          <w:sz w:val="22"/>
          <w:szCs w:val="22"/>
          <w:rtl w:val="0"/>
        </w:rPr>
        <w:t xml:space="preserve">. </w:t>
      </w:r>
      <w:r w:rsidDel="00000000" w:rsidR="00000000" w:rsidRPr="00000000">
        <w:rPr>
          <w:rtl w:val="0"/>
        </w:rPr>
      </w:r>
    </w:p>
    <w:p w:rsidR="00000000" w:rsidDel="00000000" w:rsidP="00000000" w:rsidRDefault="00000000" w:rsidRPr="00000000" w14:paraId="00000017">
      <w:pPr>
        <w:widowControl w:val="1"/>
        <w:spacing w:line="276" w:lineRule="auto"/>
        <w:rPr>
          <w:rFonts w:ascii="Roche Sans" w:cs="Roche Sans" w:eastAsia="Roche Sans" w:hAnsi="Roche Sans"/>
          <w:sz w:val="16"/>
          <w:szCs w:val="16"/>
        </w:rPr>
      </w:pPr>
      <w:r w:rsidDel="00000000" w:rsidR="00000000" w:rsidRPr="00000000">
        <w:rPr>
          <w:rtl w:val="0"/>
        </w:rPr>
      </w:r>
    </w:p>
    <w:p w:rsidR="00000000" w:rsidDel="00000000" w:rsidP="00000000" w:rsidRDefault="00000000" w:rsidRPr="00000000" w14:paraId="00000018">
      <w:pPr>
        <w:widowControl w:val="1"/>
        <w:spacing w:line="276" w:lineRule="auto"/>
        <w:rPr>
          <w:rFonts w:ascii="Roche Sans" w:cs="Roche Sans" w:eastAsia="Roche Sans" w:hAnsi="Roche Sans"/>
          <w:sz w:val="22"/>
          <w:szCs w:val="22"/>
        </w:rPr>
      </w:pPr>
      <w:r w:rsidDel="00000000" w:rsidR="00000000" w:rsidRPr="00000000">
        <w:rPr>
          <w:rFonts w:ascii="Roche Sans" w:cs="Roche Sans" w:eastAsia="Roche Sans" w:hAnsi="Roche Sans"/>
          <w:color w:val="0b41cd"/>
          <w:sz w:val="22"/>
          <w:szCs w:val="22"/>
          <w:rtl w:val="0"/>
        </w:rPr>
        <w:t xml:space="preserve">About the Roche Cervical Cancer </w:t>
      </w:r>
      <w:r w:rsidDel="00000000" w:rsidR="00000000" w:rsidRPr="00000000">
        <w:rPr>
          <w:rFonts w:ascii="Roche Sans" w:cs="Roche Sans" w:eastAsia="Roche Sans" w:hAnsi="Roche Sans"/>
          <w:color w:val="0b41cd"/>
          <w:sz w:val="22"/>
          <w:szCs w:val="22"/>
          <w:rtl w:val="0"/>
        </w:rPr>
        <w:t xml:space="preserve">Portfolio</w:t>
      </w:r>
      <w:r w:rsidDel="00000000" w:rsidR="00000000" w:rsidRPr="00000000">
        <w:rPr>
          <w:rtl w:val="0"/>
        </w:rPr>
      </w:r>
    </w:p>
    <w:p w:rsidR="00000000" w:rsidDel="00000000" w:rsidP="00000000" w:rsidRDefault="00000000" w:rsidRPr="00000000" w14:paraId="00000019">
      <w:pPr>
        <w:widowControl w:val="1"/>
        <w:spacing w:line="276" w:lineRule="auto"/>
        <w:rPr>
          <w:rFonts w:ascii="Roche Sans" w:cs="Roche Sans" w:eastAsia="Roche Sans" w:hAnsi="Roche Sans"/>
          <w:sz w:val="22"/>
          <w:szCs w:val="22"/>
        </w:rPr>
      </w:pPr>
      <w:r w:rsidDel="00000000" w:rsidR="00000000" w:rsidRPr="00000000">
        <w:rPr>
          <w:rFonts w:ascii="Roche Sans" w:cs="Roche Sans" w:eastAsia="Roche Sans" w:hAnsi="Roche Sans"/>
          <w:sz w:val="22"/>
          <w:szCs w:val="22"/>
          <w:rtl w:val="0"/>
        </w:rPr>
        <w:t xml:space="preserve">Roche’s </w:t>
      </w:r>
      <w:hyperlink r:id="rId15">
        <w:r w:rsidDel="00000000" w:rsidR="00000000" w:rsidRPr="00000000">
          <w:rPr>
            <w:rFonts w:ascii="Roche Sans" w:cs="Roche Sans" w:eastAsia="Roche Sans" w:hAnsi="Roche Sans"/>
            <w:color w:val="1155cc"/>
            <w:sz w:val="22"/>
            <w:szCs w:val="22"/>
            <w:u w:val="single"/>
            <w:rtl w:val="0"/>
          </w:rPr>
          <w:t xml:space="preserve">cervical cancer portfolio</w:t>
        </w:r>
      </w:hyperlink>
      <w:r w:rsidDel="00000000" w:rsidR="00000000" w:rsidRPr="00000000">
        <w:rPr>
          <w:rFonts w:ascii="Roche Sans" w:cs="Roche Sans" w:eastAsia="Roche Sans" w:hAnsi="Roche Sans"/>
          <w:sz w:val="22"/>
          <w:szCs w:val="22"/>
          <w:rtl w:val="0"/>
        </w:rPr>
        <w:t xml:space="preserve"> includes </w:t>
      </w:r>
      <w:r w:rsidDel="00000000" w:rsidR="00000000" w:rsidRPr="00000000">
        <w:rPr>
          <w:rFonts w:ascii="Roche Sans" w:cs="Roche Sans" w:eastAsia="Roche Sans" w:hAnsi="Roche Sans"/>
          <w:sz w:val="22"/>
          <w:szCs w:val="22"/>
          <w:highlight w:val="white"/>
          <w:rtl w:val="0"/>
        </w:rPr>
        <w:t xml:space="preserve">the </w:t>
      </w:r>
      <w:r w:rsidDel="00000000" w:rsidR="00000000" w:rsidRPr="00000000">
        <w:rPr>
          <w:rFonts w:ascii="Roche Sans" w:cs="Roche Sans" w:eastAsia="Roche Sans" w:hAnsi="Roche Sans"/>
          <w:sz w:val="22"/>
          <w:szCs w:val="22"/>
          <w:rtl w:val="0"/>
        </w:rPr>
        <w:t xml:space="preserve">cobas</w:t>
      </w:r>
      <w:r w:rsidDel="00000000" w:rsidR="00000000" w:rsidRPr="00000000">
        <w:rPr>
          <w:rFonts w:ascii="Roche Sans" w:cs="Roche Sans" w:eastAsia="Roche Sans" w:hAnsi="Roche Sans"/>
          <w:sz w:val="22"/>
          <w:szCs w:val="22"/>
          <w:rtl w:val="0"/>
        </w:rPr>
        <w:t xml:space="preserve"> HPV Test, used for</w:t>
      </w:r>
      <w:r w:rsidDel="00000000" w:rsidR="00000000" w:rsidRPr="00000000">
        <w:rPr>
          <w:rFonts w:ascii="Roche Sans" w:cs="Roche Sans" w:eastAsia="Roche Sans" w:hAnsi="Roche Sans"/>
          <w:sz w:val="22"/>
          <w:szCs w:val="22"/>
          <w:rtl w:val="0"/>
        </w:rPr>
        <w:t xml:space="preserve"> primary screening and co-testing,</w:t>
      </w:r>
      <w:r w:rsidDel="00000000" w:rsidR="00000000" w:rsidRPr="00000000">
        <w:rPr>
          <w:rFonts w:ascii="Roche Sans" w:cs="Roche Sans" w:eastAsia="Roche Sans" w:hAnsi="Roche Sans"/>
          <w:sz w:val="22"/>
          <w:szCs w:val="22"/>
          <w:rtl w:val="0"/>
        </w:rPr>
        <w:t xml:space="preserve"> which tests for 14 types of high-risk HPV genotypes in cervical cancer. It includes results for HPV 16, HPV 18 and 12 other high-risk </w:t>
      </w:r>
      <w:r w:rsidDel="00000000" w:rsidR="00000000" w:rsidRPr="00000000">
        <w:rPr>
          <w:rFonts w:ascii="Roche Sans" w:cs="Roche Sans" w:eastAsia="Roche Sans" w:hAnsi="Roche Sans"/>
          <w:sz w:val="22"/>
          <w:szCs w:val="22"/>
          <w:rtl w:val="0"/>
        </w:rPr>
        <w:t xml:space="preserve">pooled</w:t>
      </w:r>
      <w:r w:rsidDel="00000000" w:rsidR="00000000" w:rsidRPr="00000000">
        <w:rPr>
          <w:rFonts w:ascii="Roche Sans" w:cs="Roche Sans" w:eastAsia="Roche Sans" w:hAnsi="Roche Sans"/>
          <w:sz w:val="22"/>
          <w:szCs w:val="22"/>
          <w:rtl w:val="0"/>
        </w:rPr>
        <w:t xml:space="preserve"> genotypes.</w:t>
      </w:r>
      <w:r w:rsidDel="00000000" w:rsidR="00000000" w:rsidRPr="00000000">
        <w:rPr>
          <w:rFonts w:ascii="Roche Sans" w:cs="Roche Sans" w:eastAsia="Roche Sans" w:hAnsi="Roche Sans"/>
          <w:sz w:val="22"/>
          <w:szCs w:val="22"/>
          <w:vertAlign w:val="superscript"/>
        </w:rPr>
        <w:footnoteReference w:customMarkFollows="0" w:id="3"/>
      </w:r>
      <w:r w:rsidDel="00000000" w:rsidR="00000000" w:rsidRPr="00000000">
        <w:rPr>
          <w:rFonts w:ascii="Roche Sans" w:cs="Roche Sans" w:eastAsia="Roche Sans" w:hAnsi="Roche Sans"/>
          <w:sz w:val="22"/>
          <w:szCs w:val="22"/>
          <w:vertAlign w:val="superscript"/>
          <w:rtl w:val="0"/>
        </w:rPr>
        <w:t xml:space="preserve"> </w:t>
      </w:r>
      <w:r w:rsidDel="00000000" w:rsidR="00000000" w:rsidRPr="00000000">
        <w:rPr>
          <w:rFonts w:ascii="Roche Sans" w:cs="Roche Sans" w:eastAsia="Roche Sans" w:hAnsi="Roche Sans"/>
          <w:sz w:val="22"/>
          <w:szCs w:val="22"/>
          <w:highlight w:val="white"/>
          <w:rtl w:val="0"/>
        </w:rPr>
        <w:t xml:space="preserve">The portfolio also includes</w:t>
      </w:r>
      <w:r w:rsidDel="00000000" w:rsidR="00000000" w:rsidRPr="00000000">
        <w:rPr>
          <w:rFonts w:ascii="Roche Sans" w:cs="Roche Sans" w:eastAsia="Roche Sans" w:hAnsi="Roche Sans"/>
          <w:sz w:val="22"/>
          <w:szCs w:val="22"/>
          <w:vertAlign w:val="superscript"/>
          <w:rtl w:val="0"/>
        </w:rPr>
        <w:t xml:space="preserve"> </w:t>
      </w:r>
      <w:r w:rsidDel="00000000" w:rsidR="00000000" w:rsidRPr="00000000">
        <w:rPr>
          <w:rFonts w:ascii="Roche Sans" w:cs="Roche Sans" w:eastAsia="Roche Sans" w:hAnsi="Roche Sans"/>
          <w:sz w:val="22"/>
          <w:szCs w:val="22"/>
          <w:rtl w:val="0"/>
        </w:rPr>
        <w:t xml:space="preserve">CINtec </w:t>
      </w:r>
      <w:r w:rsidDel="00000000" w:rsidR="00000000" w:rsidRPr="00000000">
        <w:rPr>
          <w:rFonts w:ascii="Roche Sans" w:cs="Roche Sans" w:eastAsia="Roche Sans" w:hAnsi="Roche Sans"/>
          <w:i w:val="1"/>
          <w:sz w:val="22"/>
          <w:szCs w:val="22"/>
          <w:rtl w:val="0"/>
        </w:rPr>
        <w:t xml:space="preserve">PLUS</w:t>
      </w:r>
      <w:r w:rsidDel="00000000" w:rsidR="00000000" w:rsidRPr="00000000">
        <w:rPr>
          <w:rFonts w:ascii="Roche Sans" w:cs="Roche Sans" w:eastAsia="Roche Sans" w:hAnsi="Roche Sans"/>
          <w:sz w:val="22"/>
          <w:szCs w:val="22"/>
          <w:rtl w:val="0"/>
        </w:rPr>
        <w:t xml:space="preserve"> Cytology</w:t>
      </w:r>
      <w:r w:rsidDel="00000000" w:rsidR="00000000" w:rsidRPr="00000000">
        <w:rPr>
          <w:rFonts w:ascii="Roche Sans" w:cs="Roche Sans" w:eastAsia="Roche Sans" w:hAnsi="Roche Sans"/>
          <w:sz w:val="22"/>
          <w:szCs w:val="22"/>
          <w:highlight w:val="white"/>
          <w:rtl w:val="0"/>
        </w:rPr>
        <w:t xml:space="preserve">,</w:t>
      </w:r>
      <w:r w:rsidDel="00000000" w:rsidR="00000000" w:rsidRPr="00000000">
        <w:rPr>
          <w:rFonts w:ascii="Roche Sans" w:cs="Roche Sans" w:eastAsia="Roche Sans" w:hAnsi="Roche Sans"/>
          <w:sz w:val="22"/>
          <w:szCs w:val="22"/>
          <w:highlight w:val="white"/>
          <w:rtl w:val="0"/>
        </w:rPr>
        <w:t xml:space="preserve"> </w:t>
      </w:r>
      <w:r w:rsidDel="00000000" w:rsidR="00000000" w:rsidRPr="00000000">
        <w:rPr>
          <w:rFonts w:ascii="Roche Sans" w:cs="Roche Sans" w:eastAsia="Roche Sans" w:hAnsi="Roche Sans"/>
          <w:sz w:val="22"/>
          <w:szCs w:val="22"/>
          <w:highlight w:val="white"/>
          <w:rtl w:val="0"/>
        </w:rPr>
        <w:t xml:space="preserve">the </w:t>
      </w:r>
      <w:r w:rsidDel="00000000" w:rsidR="00000000" w:rsidRPr="00000000">
        <w:rPr>
          <w:rFonts w:ascii="Roche Sans" w:cs="Roche Sans" w:eastAsia="Roche Sans" w:hAnsi="Roche Sans"/>
          <w:sz w:val="22"/>
          <w:szCs w:val="22"/>
          <w:highlight w:val="white"/>
          <w:rtl w:val="0"/>
        </w:rPr>
        <w:t xml:space="preserve">only FDA-approved dual-stain product</w:t>
      </w:r>
      <w:r w:rsidDel="00000000" w:rsidR="00000000" w:rsidRPr="00000000">
        <w:rPr>
          <w:rFonts w:ascii="Roche Sans" w:cs="Roche Sans" w:eastAsia="Roche Sans" w:hAnsi="Roche Sans"/>
          <w:sz w:val="22"/>
          <w:szCs w:val="22"/>
          <w:highlight w:val="white"/>
          <w:rtl w:val="0"/>
        </w:rPr>
        <w:t xml:space="preserve"> and</w:t>
      </w:r>
      <w:r w:rsidDel="00000000" w:rsidR="00000000" w:rsidRPr="00000000">
        <w:rPr>
          <w:rFonts w:ascii="Roche Sans" w:cs="Roche Sans" w:eastAsia="Roche Sans" w:hAnsi="Roche Sans"/>
          <w:sz w:val="22"/>
          <w:szCs w:val="22"/>
          <w:rtl w:val="0"/>
        </w:rPr>
        <w:t xml:space="preserve"> </w:t>
      </w:r>
      <w:r w:rsidDel="00000000" w:rsidR="00000000" w:rsidRPr="00000000">
        <w:rPr>
          <w:rFonts w:ascii="Roche Sans" w:cs="Roche Sans" w:eastAsia="Roche Sans" w:hAnsi="Roche Sans"/>
          <w:sz w:val="22"/>
          <w:szCs w:val="22"/>
          <w:rtl w:val="0"/>
        </w:rPr>
        <w:t xml:space="preserve">CINtec®</w:t>
      </w:r>
      <w:r w:rsidDel="00000000" w:rsidR="00000000" w:rsidRPr="00000000">
        <w:rPr>
          <w:rFonts w:ascii="Roche Sans" w:cs="Roche Sans" w:eastAsia="Roche Sans" w:hAnsi="Roche Sans"/>
          <w:sz w:val="22"/>
          <w:szCs w:val="22"/>
          <w:rtl w:val="0"/>
        </w:rPr>
        <w:t xml:space="preserve"> Histology</w:t>
      </w:r>
      <w:r w:rsidDel="00000000" w:rsidR="00000000" w:rsidRPr="00000000">
        <w:rPr>
          <w:rFonts w:ascii="Roche Sans" w:cs="Roche Sans" w:eastAsia="Roche Sans" w:hAnsi="Roche Sans"/>
          <w:sz w:val="22"/>
          <w:szCs w:val="22"/>
          <w:rtl w:val="0"/>
        </w:rPr>
        <w:t xml:space="preserve">, </w:t>
      </w:r>
      <w:r w:rsidDel="00000000" w:rsidR="00000000" w:rsidRPr="00000000">
        <w:rPr>
          <w:rFonts w:ascii="Roche Sans" w:cs="Roche Sans" w:eastAsia="Roche Sans" w:hAnsi="Roche Sans"/>
          <w:sz w:val="22"/>
          <w:szCs w:val="22"/>
          <w:rtl w:val="0"/>
        </w:rPr>
        <w:t xml:space="preserve">the only FDA-cleared p16 biomarker technology that can help pathologists confirm the presence of precancerous cervical lesions.</w:t>
      </w:r>
    </w:p>
    <w:p w:rsidR="00000000" w:rsidDel="00000000" w:rsidP="00000000" w:rsidRDefault="00000000" w:rsidRPr="00000000" w14:paraId="0000001A">
      <w:pPr>
        <w:widowControl w:val="1"/>
        <w:spacing w:line="276" w:lineRule="auto"/>
        <w:rPr>
          <w:rFonts w:ascii="Roche Sans" w:cs="Roche Sans" w:eastAsia="Roche Sans" w:hAnsi="Roche Sans"/>
          <w:sz w:val="22"/>
          <w:szCs w:val="22"/>
          <w:highlight w:val="white"/>
        </w:rPr>
      </w:pPr>
      <w:r w:rsidDel="00000000" w:rsidR="00000000" w:rsidRPr="00000000">
        <w:rPr>
          <w:rtl w:val="0"/>
        </w:rPr>
      </w:r>
    </w:p>
    <w:p w:rsidR="00000000" w:rsidDel="00000000" w:rsidP="00000000" w:rsidRDefault="00000000" w:rsidRPr="00000000" w14:paraId="0000001B">
      <w:pPr>
        <w:widowControl w:val="1"/>
        <w:spacing w:line="276" w:lineRule="auto"/>
        <w:rPr>
          <w:rFonts w:ascii="Roche Sans" w:cs="Roche Sans" w:eastAsia="Roche Sans" w:hAnsi="Roche Sans"/>
          <w:sz w:val="22"/>
          <w:szCs w:val="22"/>
          <w:highlight w:val="white"/>
        </w:rPr>
      </w:pPr>
      <w:r w:rsidDel="00000000" w:rsidR="00000000" w:rsidRPr="00000000">
        <w:rPr>
          <w:rFonts w:ascii="Roche Sans" w:cs="Roche Sans" w:eastAsia="Roche Sans" w:hAnsi="Roche Sans"/>
          <w:sz w:val="22"/>
          <w:szCs w:val="22"/>
          <w:rtl w:val="0"/>
        </w:rPr>
        <w:t xml:space="preserve">The</w:t>
      </w:r>
      <w:r w:rsidDel="00000000" w:rsidR="00000000" w:rsidRPr="00000000">
        <w:rPr>
          <w:rFonts w:ascii="Roche Sans" w:cs="Roche Sans" w:eastAsia="Roche Sans" w:hAnsi="Roche Sans"/>
          <w:sz w:val="22"/>
          <w:szCs w:val="22"/>
          <w:rtl w:val="0"/>
        </w:rPr>
        <w:t xml:space="preserve"> </w:t>
      </w:r>
      <w:hyperlink r:id="rId16">
        <w:r w:rsidDel="00000000" w:rsidR="00000000" w:rsidRPr="00000000">
          <w:rPr>
            <w:rFonts w:ascii="Roche Sans" w:cs="Roche Sans" w:eastAsia="Roche Sans" w:hAnsi="Roche Sans"/>
            <w:color w:val="1155cc"/>
            <w:sz w:val="22"/>
            <w:szCs w:val="22"/>
            <w:u w:val="single"/>
            <w:rtl w:val="0"/>
          </w:rPr>
          <w:t xml:space="preserve">IMPACT</w:t>
        </w:r>
      </w:hyperlink>
      <w:r w:rsidDel="00000000" w:rsidR="00000000" w:rsidRPr="00000000">
        <w:rPr>
          <w:rFonts w:ascii="Roche Sans" w:cs="Roche Sans" w:eastAsia="Roche Sans" w:hAnsi="Roche Sans"/>
          <w:sz w:val="22"/>
          <w:szCs w:val="22"/>
          <w:rtl w:val="0"/>
        </w:rPr>
        <w:t xml:space="preserve"> trial design</w:t>
      </w:r>
      <w:r w:rsidDel="00000000" w:rsidR="00000000" w:rsidRPr="00000000">
        <w:rPr>
          <w:rFonts w:ascii="Roche Sans" w:cs="Roche Sans" w:eastAsia="Roche Sans" w:hAnsi="Roche Sans"/>
          <w:sz w:val="22"/>
          <w:szCs w:val="22"/>
          <w:rtl w:val="0"/>
        </w:rPr>
        <w:t xml:space="preserve">, used to validate the clinical benefits of the Roche cervical cancer portfolio, had representation from diverse patient segments, including 21 percent Black, 24 percent Hispanic-Latino and</w:t>
      </w:r>
      <w:r w:rsidDel="00000000" w:rsidR="00000000" w:rsidRPr="00000000">
        <w:rPr>
          <w:rFonts w:ascii="Roche Sans" w:cs="Roche Sans" w:eastAsia="Roche Sans" w:hAnsi="Roche Sans"/>
          <w:sz w:val="22"/>
          <w:szCs w:val="22"/>
          <w:rtl w:val="0"/>
        </w:rPr>
        <w:t xml:space="preserve"> .3</w:t>
      </w:r>
      <w:r w:rsidDel="00000000" w:rsidR="00000000" w:rsidRPr="00000000">
        <w:rPr>
          <w:rFonts w:ascii="Roche Sans" w:cs="Roche Sans" w:eastAsia="Roche Sans" w:hAnsi="Roche Sans"/>
          <w:sz w:val="22"/>
          <w:szCs w:val="22"/>
          <w:rtl w:val="0"/>
        </w:rPr>
        <w:t xml:space="preserve"> percent American Indian or Alaskan Native participants. This diversity was critical  </w:t>
      </w:r>
      <w:r w:rsidDel="00000000" w:rsidR="00000000" w:rsidRPr="00000000">
        <w:rPr>
          <w:rFonts w:ascii="Roche Sans" w:cs="Roche Sans" w:eastAsia="Roche Sans" w:hAnsi="Roche Sans"/>
          <w:sz w:val="22"/>
          <w:szCs w:val="22"/>
          <w:rtl w:val="0"/>
        </w:rPr>
        <w:t xml:space="preserve">to accurately </w:t>
      </w:r>
      <w:r w:rsidDel="00000000" w:rsidR="00000000" w:rsidRPr="00000000">
        <w:rPr>
          <w:rFonts w:ascii="Roche Sans" w:cs="Roche Sans" w:eastAsia="Roche Sans" w:hAnsi="Roche Sans"/>
          <w:sz w:val="22"/>
          <w:szCs w:val="22"/>
          <w:rtl w:val="0"/>
        </w:rPr>
        <w:t xml:space="preserve">assess</w:t>
      </w:r>
      <w:r w:rsidDel="00000000" w:rsidR="00000000" w:rsidRPr="00000000">
        <w:rPr>
          <w:rFonts w:ascii="Roche Sans" w:cs="Roche Sans" w:eastAsia="Roche Sans" w:hAnsi="Roche Sans"/>
          <w:sz w:val="22"/>
          <w:szCs w:val="22"/>
          <w:rtl w:val="0"/>
        </w:rPr>
        <w:t xml:space="preserve"> the performance of dual stain in patient populations with higher incident rates of HPV</w:t>
      </w:r>
      <w:r w:rsidDel="00000000" w:rsidR="00000000" w:rsidRPr="00000000">
        <w:rPr>
          <w:rFonts w:ascii="Roche Sans" w:cs="Roche Sans" w:eastAsia="Roche Sans" w:hAnsi="Roche Sans"/>
          <w:sz w:val="22"/>
          <w:szCs w:val="22"/>
          <w:rtl w:val="0"/>
        </w:rPr>
        <w:t xml:space="preserve">.</w:t>
      </w:r>
      <w:r w:rsidDel="00000000" w:rsidR="00000000" w:rsidRPr="00000000">
        <w:rPr>
          <w:rFonts w:ascii="Roche Sans" w:cs="Roche Sans" w:eastAsia="Roche Sans" w:hAnsi="Roche Sans"/>
          <w:sz w:val="22"/>
          <w:szCs w:val="22"/>
          <w:vertAlign w:val="superscript"/>
        </w:rPr>
        <w:footnoteReference w:customMarkFollows="0" w:id="4"/>
      </w:r>
      <w:r w:rsidDel="00000000" w:rsidR="00000000" w:rsidRPr="00000000">
        <w:rPr>
          <w:rtl w:val="0"/>
        </w:rPr>
      </w:r>
    </w:p>
    <w:p w:rsidR="00000000" w:rsidDel="00000000" w:rsidP="00000000" w:rsidRDefault="00000000" w:rsidRPr="00000000" w14:paraId="0000001C">
      <w:pPr>
        <w:widowControl w:val="1"/>
        <w:spacing w:line="276" w:lineRule="auto"/>
        <w:rPr>
          <w:rFonts w:ascii="Roche Sans" w:cs="Roche Sans" w:eastAsia="Roche Sans" w:hAnsi="Roche Sans"/>
          <w:color w:val="0b41cd"/>
          <w:sz w:val="22"/>
          <w:szCs w:val="22"/>
        </w:rPr>
      </w:pPr>
      <w:r w:rsidDel="00000000" w:rsidR="00000000" w:rsidRPr="00000000">
        <w:rPr>
          <w:rtl w:val="0"/>
        </w:rPr>
      </w:r>
    </w:p>
    <w:p w:rsidR="00000000" w:rsidDel="00000000" w:rsidP="00000000" w:rsidRDefault="00000000" w:rsidRPr="00000000" w14:paraId="0000001D">
      <w:pPr>
        <w:widowControl w:val="1"/>
        <w:spacing w:line="276" w:lineRule="auto"/>
        <w:rPr>
          <w:rFonts w:ascii="Roche Sans" w:cs="Roche Sans" w:eastAsia="Roche Sans" w:hAnsi="Roche Sans"/>
          <w:sz w:val="22"/>
          <w:szCs w:val="22"/>
        </w:rPr>
      </w:pPr>
      <w:r w:rsidDel="00000000" w:rsidR="00000000" w:rsidRPr="00000000">
        <w:rPr>
          <w:rFonts w:ascii="Roche Sans" w:cs="Roche Sans" w:eastAsia="Roche Sans" w:hAnsi="Roche Sans"/>
          <w:color w:val="0b41cd"/>
          <w:sz w:val="22"/>
          <w:szCs w:val="22"/>
          <w:rtl w:val="0"/>
        </w:rPr>
        <w:t xml:space="preserve">About Roche</w:t>
      </w:r>
      <w:r w:rsidDel="00000000" w:rsidR="00000000" w:rsidRPr="00000000">
        <w:rPr>
          <w:rFonts w:ascii="Roche Sans" w:cs="Roche Sans" w:eastAsia="Roche Sans" w:hAnsi="Roche Sans"/>
          <w:color w:val="202124"/>
          <w:sz w:val="22"/>
          <w:szCs w:val="22"/>
          <w:rtl w:val="0"/>
        </w:rPr>
        <w:t xml:space="preserve"> </w:t>
      </w:r>
      <w:r w:rsidDel="00000000" w:rsidR="00000000" w:rsidRPr="00000000">
        <w:rPr>
          <w:rFonts w:ascii="Roche Sans" w:cs="Roche Sans" w:eastAsia="Roche Sans" w:hAnsi="Roche Sans"/>
          <w:color w:val="0b41cd"/>
          <w:sz w:val="22"/>
          <w:szCs w:val="22"/>
          <w:rtl w:val="0"/>
        </w:rPr>
        <w:br w:type="textWrapping"/>
      </w:r>
      <w:r w:rsidDel="00000000" w:rsidR="00000000" w:rsidRPr="00000000">
        <w:rPr>
          <w:rFonts w:ascii="Roche Sans" w:cs="Roche Sans" w:eastAsia="Roche Sans" w:hAnsi="Roche Sans"/>
          <w:sz w:val="22"/>
          <w:szCs w:val="22"/>
          <w:rtl w:val="0"/>
        </w:rPr>
        <w:t xml:space="preserve">Founded in Basel, Switzerland, in 1896 as one of the first industrial manufacturers of branded medicines, Roche has grown into the world’s largest biotechnology company and the global leader in in-vitro diagnostics. The company pursues scientific excellence to discover and develop medicines and diagnostics for improving and saving the lives of people around the world. We are a pioneer in </w:t>
      </w:r>
      <w:r w:rsidDel="00000000" w:rsidR="00000000" w:rsidRPr="00000000">
        <w:rPr>
          <w:rFonts w:ascii="Roche Sans" w:cs="Roche Sans" w:eastAsia="Roche Sans" w:hAnsi="Roche Sans"/>
          <w:sz w:val="22"/>
          <w:szCs w:val="22"/>
          <w:rtl w:val="0"/>
        </w:rPr>
        <w:t xml:space="preserve">personalised</w:t>
      </w:r>
      <w:r w:rsidDel="00000000" w:rsidR="00000000" w:rsidRPr="00000000">
        <w:rPr>
          <w:rFonts w:ascii="Roche Sans" w:cs="Roche Sans" w:eastAsia="Roche Sans" w:hAnsi="Roche Sans"/>
          <w:sz w:val="22"/>
          <w:szCs w:val="22"/>
          <w:rtl w:val="0"/>
        </w:rPr>
        <w:t xml:space="preserve"> healthcare and want to further transform how healthcare is delivered to have an even greater impact. To provide the best care for each person, we partner with many stakeholders and combine our strengths in Diagnostics and Pharma with data insights from the clinical practice.</w:t>
      </w:r>
    </w:p>
    <w:p w:rsidR="00000000" w:rsidDel="00000000" w:rsidP="00000000" w:rsidRDefault="00000000" w:rsidRPr="00000000" w14:paraId="0000001E">
      <w:pPr>
        <w:widowControl w:val="1"/>
        <w:spacing w:after="200" w:line="252.00000000000003" w:lineRule="auto"/>
        <w:rPr>
          <w:rFonts w:ascii="Roche Sans" w:cs="Roche Sans" w:eastAsia="Roche Sans" w:hAnsi="Roche Sans"/>
          <w:sz w:val="22"/>
          <w:szCs w:val="22"/>
        </w:rPr>
      </w:pPr>
      <w:bookmarkStart w:colFirst="0" w:colLast="0" w:name="_2et92p0" w:id="0"/>
      <w:bookmarkEnd w:id="0"/>
      <w:r w:rsidDel="00000000" w:rsidR="00000000" w:rsidRPr="00000000">
        <w:rPr>
          <w:rFonts w:ascii="Roche Sans" w:cs="Roche Sans" w:eastAsia="Roche Sans" w:hAnsi="Roche Sans"/>
          <w:sz w:val="22"/>
          <w:szCs w:val="22"/>
          <w:rtl w:val="0"/>
        </w:rPr>
        <w:t xml:space="preserve">In recognizing our endeavor to pursue a long-term perspective in all we do, Roche has been named one of the most sustainable companies in the pharmaceuticals industry by the Dow Jones Sustainability Indices for the thirteenth consecutive year. This distinction also reflects our efforts to improve access to healthcare together with local partners in every country we work. </w:t>
      </w:r>
    </w:p>
    <w:p w:rsidR="00000000" w:rsidDel="00000000" w:rsidP="00000000" w:rsidRDefault="00000000" w:rsidRPr="00000000" w14:paraId="0000001F">
      <w:pPr>
        <w:widowControl w:val="1"/>
        <w:spacing w:after="200" w:line="252.00000000000003" w:lineRule="auto"/>
        <w:rPr>
          <w:rFonts w:ascii="Roche Sans" w:cs="Roche Sans" w:eastAsia="Roche Sans" w:hAnsi="Roche Sans"/>
          <w:sz w:val="22"/>
          <w:szCs w:val="22"/>
        </w:rPr>
      </w:pPr>
      <w:bookmarkStart w:colFirst="0" w:colLast="0" w:name="_tyjcwt" w:id="1"/>
      <w:bookmarkEnd w:id="1"/>
      <w:r w:rsidDel="00000000" w:rsidR="00000000" w:rsidRPr="00000000">
        <w:rPr>
          <w:rFonts w:ascii="Roche Sans" w:cs="Roche Sans" w:eastAsia="Roche Sans" w:hAnsi="Roche Sans"/>
          <w:sz w:val="22"/>
          <w:szCs w:val="22"/>
          <w:rtl w:val="0"/>
        </w:rPr>
        <w:t xml:space="preserve">Genentech, in the United States, is a wholly owned member of the Roche Group. Roche is the majority shareholder in Chugai Pharmaceutical, Japan. </w:t>
      </w:r>
    </w:p>
    <w:p w:rsidR="00000000" w:rsidDel="00000000" w:rsidP="00000000" w:rsidRDefault="00000000" w:rsidRPr="00000000" w14:paraId="00000020">
      <w:pPr>
        <w:widowControl w:val="1"/>
        <w:spacing w:after="200" w:line="252.00000000000003" w:lineRule="auto"/>
        <w:rPr>
          <w:rFonts w:ascii="Roche Sans" w:cs="Roche Sans" w:eastAsia="Roche Sans" w:hAnsi="Roche Sans"/>
          <w:sz w:val="22"/>
          <w:szCs w:val="22"/>
        </w:rPr>
      </w:pPr>
      <w:bookmarkStart w:colFirst="0" w:colLast="0" w:name="_3dy6vkm" w:id="2"/>
      <w:bookmarkEnd w:id="2"/>
      <w:r w:rsidDel="00000000" w:rsidR="00000000" w:rsidRPr="00000000">
        <w:rPr>
          <w:rFonts w:ascii="Roche Sans" w:cs="Roche Sans" w:eastAsia="Roche Sans" w:hAnsi="Roche Sans"/>
          <w:sz w:val="22"/>
          <w:szCs w:val="22"/>
          <w:rtl w:val="0"/>
        </w:rPr>
        <w:t xml:space="preserve">For more information, please visit </w:t>
      </w:r>
      <w:hyperlink r:id="rId17">
        <w:r w:rsidDel="00000000" w:rsidR="00000000" w:rsidRPr="00000000">
          <w:rPr>
            <w:rFonts w:ascii="Roche Sans" w:cs="Roche Sans" w:eastAsia="Roche Sans" w:hAnsi="Roche Sans"/>
            <w:color w:val="1155cc"/>
            <w:sz w:val="22"/>
            <w:szCs w:val="22"/>
            <w:u w:val="single"/>
            <w:rtl w:val="0"/>
          </w:rPr>
          <w:t xml:space="preserve">www.roche.com</w:t>
        </w:r>
      </w:hyperlink>
      <w:r w:rsidDel="00000000" w:rsidR="00000000" w:rsidRPr="00000000">
        <w:rPr>
          <w:rFonts w:ascii="Roche Sans" w:cs="Roche Sans" w:eastAsia="Roche Sans" w:hAnsi="Roche Sans"/>
          <w:sz w:val="22"/>
          <w:szCs w:val="22"/>
          <w:rtl w:val="0"/>
        </w:rPr>
        <w:t xml:space="preserve">.</w:t>
      </w:r>
    </w:p>
    <w:p w:rsidR="00000000" w:rsidDel="00000000" w:rsidP="00000000" w:rsidRDefault="00000000" w:rsidRPr="00000000" w14:paraId="00000021">
      <w:pPr>
        <w:widowControl w:val="1"/>
        <w:rPr>
          <w:rFonts w:ascii="Roche Sans" w:cs="Roche Sans" w:eastAsia="Roche Sans" w:hAnsi="Roche Sans"/>
          <w:sz w:val="18"/>
          <w:szCs w:val="18"/>
        </w:rPr>
      </w:pPr>
      <w:r w:rsidDel="00000000" w:rsidR="00000000" w:rsidRPr="00000000">
        <w:rPr>
          <w:rFonts w:ascii="Roche Sans" w:cs="Roche Sans" w:eastAsia="Roche Sans" w:hAnsi="Roche Sans"/>
          <w:sz w:val="18"/>
          <w:szCs w:val="18"/>
          <w:rtl w:val="0"/>
        </w:rPr>
        <w:t xml:space="preserve">All trademarks used or mentioned in this release are protected by law.</w:t>
      </w:r>
    </w:p>
    <w:p w:rsidR="00000000" w:rsidDel="00000000" w:rsidP="00000000" w:rsidRDefault="00000000" w:rsidRPr="00000000" w14:paraId="00000022">
      <w:pPr>
        <w:widowControl w:val="1"/>
        <w:rPr>
          <w:rFonts w:ascii="Roche Sans" w:cs="Roche Sans" w:eastAsia="Roche Sans" w:hAnsi="Roche Sans"/>
          <w:sz w:val="18"/>
          <w:szCs w:val="18"/>
        </w:rPr>
      </w:pPr>
      <w:r w:rsidDel="00000000" w:rsidR="00000000" w:rsidRPr="00000000">
        <w:rPr>
          <w:rtl w:val="0"/>
        </w:rPr>
      </w:r>
    </w:p>
    <w:p w:rsidR="00000000" w:rsidDel="00000000" w:rsidP="00000000" w:rsidRDefault="00000000" w:rsidRPr="00000000" w14:paraId="00000023">
      <w:pPr>
        <w:widowControl w:val="1"/>
        <w:rPr>
          <w:rFonts w:ascii="Roche Sans" w:cs="Roche Sans" w:eastAsia="Roche Sans" w:hAnsi="Roche Sans"/>
          <w:b w:val="1"/>
          <w:sz w:val="18"/>
          <w:szCs w:val="18"/>
        </w:rPr>
      </w:pPr>
      <w:r w:rsidDel="00000000" w:rsidR="00000000" w:rsidRPr="00000000">
        <w:rPr>
          <w:rtl w:val="0"/>
        </w:rPr>
      </w:r>
    </w:p>
    <w:p w:rsidR="00000000" w:rsidDel="00000000" w:rsidP="00000000" w:rsidRDefault="00000000" w:rsidRPr="00000000" w14:paraId="00000024">
      <w:pPr>
        <w:rPr>
          <w:rFonts w:ascii="Roche Sans" w:cs="Roche Sans" w:eastAsia="Roche Sans" w:hAnsi="Roche Sans"/>
          <w:b w:val="1"/>
          <w:sz w:val="22"/>
          <w:szCs w:val="22"/>
        </w:rPr>
      </w:pPr>
      <w:r w:rsidDel="00000000" w:rsidR="00000000" w:rsidRPr="00000000">
        <w:rPr>
          <w:rFonts w:ascii="Roche Sans" w:cs="Roche Sans" w:eastAsia="Roche Sans" w:hAnsi="Roche Sans"/>
          <w:b w:val="1"/>
          <w:sz w:val="22"/>
          <w:szCs w:val="22"/>
          <w:rtl w:val="0"/>
        </w:rPr>
        <w:t xml:space="preserve">Roche Diagnostics U.S. Media Relations</w:t>
      </w:r>
    </w:p>
    <w:p w:rsidR="00000000" w:rsidDel="00000000" w:rsidP="00000000" w:rsidRDefault="00000000" w:rsidRPr="00000000" w14:paraId="00000025">
      <w:pPr>
        <w:rPr>
          <w:rFonts w:ascii="Roche Sans" w:cs="Roche Sans" w:eastAsia="Roche Sans" w:hAnsi="Roche Sans"/>
          <w:b w:val="1"/>
          <w:sz w:val="22"/>
          <w:szCs w:val="22"/>
        </w:rPr>
      </w:pPr>
      <w:r w:rsidDel="00000000" w:rsidR="00000000" w:rsidRPr="00000000">
        <w:rPr>
          <w:rtl w:val="0"/>
        </w:rPr>
      </w:r>
    </w:p>
    <w:p w:rsidR="00000000" w:rsidDel="00000000" w:rsidP="00000000" w:rsidRDefault="00000000" w:rsidRPr="00000000" w14:paraId="00000026">
      <w:pPr>
        <w:rPr>
          <w:rFonts w:ascii="Roche Sans" w:cs="Roche Sans" w:eastAsia="Roche Sans" w:hAnsi="Roche Sans"/>
          <w:sz w:val="22"/>
          <w:szCs w:val="22"/>
        </w:rPr>
      </w:pPr>
      <w:bookmarkStart w:colFirst="0" w:colLast="0" w:name="_30j0zll" w:id="3"/>
      <w:bookmarkEnd w:id="3"/>
      <w:r w:rsidDel="00000000" w:rsidR="00000000" w:rsidRPr="00000000">
        <w:rPr>
          <w:rFonts w:ascii="Roche Sans" w:cs="Roche Sans" w:eastAsia="Roche Sans" w:hAnsi="Roche Sans"/>
          <w:sz w:val="22"/>
          <w:szCs w:val="22"/>
          <w:rtl w:val="0"/>
        </w:rPr>
        <w:t xml:space="preserve">Krystina Monaco</w:t>
      </w:r>
    </w:p>
    <w:p w:rsidR="00000000" w:rsidDel="00000000" w:rsidP="00000000" w:rsidRDefault="00000000" w:rsidRPr="00000000" w14:paraId="00000027">
      <w:pPr>
        <w:rPr>
          <w:rFonts w:ascii="Roche Sans" w:cs="Roche Sans" w:eastAsia="Roche Sans" w:hAnsi="Roche Sans"/>
          <w:sz w:val="22"/>
          <w:szCs w:val="22"/>
        </w:rPr>
      </w:pPr>
      <w:r w:rsidDel="00000000" w:rsidR="00000000" w:rsidRPr="00000000">
        <w:rPr>
          <w:rFonts w:ascii="Roche Sans" w:cs="Roche Sans" w:eastAsia="Roche Sans" w:hAnsi="Roche Sans"/>
          <w:sz w:val="22"/>
          <w:szCs w:val="22"/>
          <w:rtl w:val="0"/>
        </w:rPr>
        <w:t xml:space="preserve">(317) 850-7521</w:t>
      </w:r>
    </w:p>
    <w:p w:rsidR="00000000" w:rsidDel="00000000" w:rsidP="00000000" w:rsidRDefault="00000000" w:rsidRPr="00000000" w14:paraId="00000028">
      <w:pPr>
        <w:rPr>
          <w:rFonts w:ascii="Roche Sans" w:cs="Roche Sans" w:eastAsia="Roche Sans" w:hAnsi="Roche Sans"/>
          <w:sz w:val="22"/>
          <w:szCs w:val="22"/>
        </w:rPr>
      </w:pPr>
      <w:hyperlink r:id="rId18">
        <w:r w:rsidDel="00000000" w:rsidR="00000000" w:rsidRPr="00000000">
          <w:rPr>
            <w:rFonts w:ascii="Roche Sans" w:cs="Roche Sans" w:eastAsia="Roche Sans" w:hAnsi="Roche Sans"/>
            <w:color w:val="1155cc"/>
            <w:sz w:val="22"/>
            <w:szCs w:val="22"/>
            <w:u w:val="single"/>
            <w:rtl w:val="0"/>
          </w:rPr>
          <w:t xml:space="preserve">krystina.monaco@roche.com</w:t>
        </w:r>
      </w:hyperlink>
      <w:r w:rsidDel="00000000" w:rsidR="00000000" w:rsidRPr="00000000">
        <w:rPr>
          <w:rtl w:val="0"/>
        </w:rPr>
      </w:r>
    </w:p>
    <w:p w:rsidR="00000000" w:rsidDel="00000000" w:rsidP="00000000" w:rsidRDefault="00000000" w:rsidRPr="00000000" w14:paraId="00000029">
      <w:pPr>
        <w:rPr>
          <w:rFonts w:ascii="Roche Sans" w:cs="Roche Sans" w:eastAsia="Roche Sans" w:hAnsi="Roche Sans"/>
          <w:sz w:val="22"/>
          <w:szCs w:val="22"/>
        </w:rPr>
      </w:pPr>
      <w:r w:rsidDel="00000000" w:rsidR="00000000" w:rsidRPr="00000000">
        <w:rPr>
          <w:rtl w:val="0"/>
        </w:rPr>
      </w:r>
    </w:p>
    <w:p w:rsidR="00000000" w:rsidDel="00000000" w:rsidP="00000000" w:rsidRDefault="00000000" w:rsidRPr="00000000" w14:paraId="0000002A">
      <w:pPr>
        <w:rPr>
          <w:rFonts w:ascii="Roche Sans" w:cs="Roche Sans" w:eastAsia="Roche Sans" w:hAnsi="Roche Sans"/>
          <w:sz w:val="22"/>
          <w:szCs w:val="22"/>
        </w:rPr>
      </w:pPr>
      <w:bookmarkStart w:colFirst="0" w:colLast="0" w:name="_1fob9te" w:id="4"/>
      <w:bookmarkEnd w:id="4"/>
      <w:r w:rsidDel="00000000" w:rsidR="00000000" w:rsidRPr="00000000">
        <w:rPr>
          <w:rFonts w:ascii="Roche Sans" w:cs="Roche Sans" w:eastAsia="Roche Sans" w:hAnsi="Roche Sans"/>
          <w:sz w:val="22"/>
          <w:szCs w:val="22"/>
          <w:rtl w:val="0"/>
        </w:rPr>
        <w:t xml:space="preserve">Lori McLaughlin</w:t>
      </w:r>
    </w:p>
    <w:p w:rsidR="00000000" w:rsidDel="00000000" w:rsidP="00000000" w:rsidRDefault="00000000" w:rsidRPr="00000000" w14:paraId="0000002B">
      <w:pPr>
        <w:rPr>
          <w:rFonts w:ascii="Roche Sans" w:cs="Roche Sans" w:eastAsia="Roche Sans" w:hAnsi="Roche Sans"/>
          <w:sz w:val="22"/>
          <w:szCs w:val="22"/>
        </w:rPr>
      </w:pPr>
      <w:bookmarkStart w:colFirst="0" w:colLast="0" w:name="_3znysh7" w:id="5"/>
      <w:bookmarkEnd w:id="5"/>
      <w:r w:rsidDel="00000000" w:rsidR="00000000" w:rsidRPr="00000000">
        <w:rPr>
          <w:rFonts w:ascii="Roche Sans" w:cs="Roche Sans" w:eastAsia="Roche Sans" w:hAnsi="Roche Sans"/>
          <w:sz w:val="22"/>
          <w:szCs w:val="22"/>
          <w:rtl w:val="0"/>
        </w:rPr>
        <w:t xml:space="preserve">(463) 207-2395</w:t>
      </w:r>
    </w:p>
    <w:p w:rsidR="00000000" w:rsidDel="00000000" w:rsidP="00000000" w:rsidRDefault="00000000" w:rsidRPr="00000000" w14:paraId="0000002C">
      <w:pPr>
        <w:rPr>
          <w:rFonts w:ascii="Roche Sans" w:cs="Roche Sans" w:eastAsia="Roche Sans" w:hAnsi="Roche Sans"/>
          <w:sz w:val="22"/>
          <w:szCs w:val="22"/>
        </w:rPr>
      </w:pPr>
      <w:bookmarkStart w:colFirst="0" w:colLast="0" w:name="_2et92p0" w:id="0"/>
      <w:bookmarkEnd w:id="0"/>
      <w:hyperlink r:id="rId19">
        <w:r w:rsidDel="00000000" w:rsidR="00000000" w:rsidRPr="00000000">
          <w:rPr>
            <w:rFonts w:ascii="Roche Sans" w:cs="Roche Sans" w:eastAsia="Roche Sans" w:hAnsi="Roche Sans"/>
            <w:color w:val="1155cc"/>
            <w:sz w:val="22"/>
            <w:szCs w:val="22"/>
            <w:u w:val="single"/>
            <w:rtl w:val="0"/>
          </w:rPr>
          <w:t xml:space="preserve">lori.mclaughlin@roche.com</w:t>
        </w:r>
      </w:hyperlink>
      <w:r w:rsidDel="00000000" w:rsidR="00000000" w:rsidRPr="00000000">
        <w:rPr>
          <w:rtl w:val="0"/>
        </w:rPr>
      </w:r>
    </w:p>
    <w:p w:rsidR="00000000" w:rsidDel="00000000" w:rsidP="00000000" w:rsidRDefault="00000000" w:rsidRPr="00000000" w14:paraId="0000002D">
      <w:pPr>
        <w:rPr>
          <w:rFonts w:ascii="Roche Sans" w:cs="Roche Sans" w:eastAsia="Roche Sans" w:hAnsi="Roche Sans"/>
          <w:sz w:val="22"/>
          <w:szCs w:val="22"/>
        </w:rPr>
      </w:pPr>
      <w:bookmarkStart w:colFirst="0" w:colLast="0" w:name="_it6n0m8v2hs3" w:id="6"/>
      <w:bookmarkEnd w:id="6"/>
      <w:r w:rsidDel="00000000" w:rsidR="00000000" w:rsidRPr="00000000">
        <w:rPr>
          <w:rtl w:val="0"/>
        </w:rPr>
      </w:r>
    </w:p>
    <w:p w:rsidR="00000000" w:rsidDel="00000000" w:rsidP="00000000" w:rsidRDefault="00000000" w:rsidRPr="00000000" w14:paraId="0000002E">
      <w:pPr>
        <w:rPr>
          <w:rFonts w:ascii="Roche Sans" w:cs="Roche Sans" w:eastAsia="Roche Sans" w:hAnsi="Roche Sans"/>
          <w:sz w:val="22"/>
          <w:szCs w:val="22"/>
        </w:rPr>
      </w:pPr>
      <w:hyperlink r:id="rId20">
        <w:r w:rsidDel="00000000" w:rsidR="00000000" w:rsidRPr="00000000">
          <w:rPr>
            <w:rFonts w:ascii="Roche Sans" w:cs="Roche Sans" w:eastAsia="Roche Sans" w:hAnsi="Roche Sans"/>
            <w:color w:val="1155cc"/>
            <w:sz w:val="22"/>
            <w:szCs w:val="22"/>
            <w:u w:val="single"/>
            <w:rtl w:val="0"/>
          </w:rPr>
          <w:t xml:space="preserve">us.mediarelations@roche.com</w:t>
        </w:r>
      </w:hyperlink>
      <w:r w:rsidDel="00000000" w:rsidR="00000000" w:rsidRPr="00000000">
        <w:rPr>
          <w:rtl w:val="0"/>
        </w:rPr>
      </w:r>
    </w:p>
    <w:p w:rsidR="00000000" w:rsidDel="00000000" w:rsidP="00000000" w:rsidRDefault="00000000" w:rsidRPr="00000000" w14:paraId="0000002F">
      <w:pPr>
        <w:shd w:fill="ffffff" w:val="clear"/>
        <w:spacing w:after="160" w:lineRule="auto"/>
        <w:rPr>
          <w:rFonts w:ascii="Roche Sans" w:cs="Roche Sans" w:eastAsia="Roche Sans" w:hAnsi="Roche Sans"/>
          <w:color w:val="0066cc"/>
          <w:sz w:val="22"/>
          <w:szCs w:val="22"/>
          <w:highlight w:val="white"/>
        </w:rPr>
      </w:pPr>
      <w:bookmarkStart w:colFirst="0" w:colLast="0" w:name="_tyjcwt" w:id="1"/>
      <w:bookmarkEnd w:id="1"/>
      <w:r w:rsidDel="00000000" w:rsidR="00000000" w:rsidRPr="00000000">
        <w:rPr>
          <w:rtl w:val="0"/>
        </w:rPr>
      </w:r>
    </w:p>
    <w:p w:rsidR="00000000" w:rsidDel="00000000" w:rsidP="00000000" w:rsidRDefault="00000000" w:rsidRPr="00000000" w14:paraId="00000030">
      <w:pPr>
        <w:widowControl w:val="1"/>
        <w:spacing w:line="276" w:lineRule="auto"/>
        <w:rPr>
          <w:rFonts w:ascii="Roche Sans" w:cs="Roche Sans" w:eastAsia="Roche Sans" w:hAnsi="Roche Sans"/>
          <w:sz w:val="22"/>
          <w:szCs w:val="22"/>
        </w:rPr>
      </w:pPr>
      <w:r w:rsidDel="00000000" w:rsidR="00000000" w:rsidRPr="00000000">
        <w:rPr>
          <w:rtl w:val="0"/>
        </w:rPr>
      </w:r>
    </w:p>
    <w:sectPr>
      <w:headerReference r:id="rId21" w:type="default"/>
      <w:headerReference r:id="rId22" w:type="first"/>
      <w:headerReference r:id="rId23" w:type="even"/>
      <w:footerReference r:id="rId24" w:type="first"/>
      <w:footerReference r:id="rId25" w:type="even"/>
      <w:pgSz w:h="16839" w:w="11907" w:orient="portrait"/>
      <w:pgMar w:bottom="1281" w:top="2636" w:left="1417" w:right="850" w:header="737" w:footer="5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che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Imago"/>
  <w:font w:name="Roche Sans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Minion"/>
  <w:font w:name="Roche Sans Light">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rPr>
        <w:color w:val="ffffff"/>
      </w:rPr>
    </w:pPr>
    <w:r w:rsidDel="00000000" w:rsidR="00000000" w:rsidRPr="00000000">
      <w:rPr>
        <w:rtl w:val="0"/>
      </w:rPr>
    </w:r>
  </w:p>
  <w:tbl>
    <w:tblPr>
      <w:tblStyle w:val="Table1"/>
      <w:tblW w:w="9636.0" w:type="dxa"/>
      <w:jc w:val="left"/>
      <w:tblLayout w:type="fixed"/>
      <w:tblLook w:val="0000"/>
    </w:tblPr>
    <w:tblGrid>
      <w:gridCol w:w="2409"/>
      <w:gridCol w:w="2409"/>
      <w:gridCol w:w="2409"/>
      <w:gridCol w:w="2388"/>
      <w:gridCol w:w="21"/>
      <w:tblGridChange w:id="0">
        <w:tblGrid>
          <w:gridCol w:w="2409"/>
          <w:gridCol w:w="2409"/>
          <w:gridCol w:w="2409"/>
          <w:gridCol w:w="2388"/>
          <w:gridCol w:w="21"/>
        </w:tblGrid>
      </w:tblGridChange>
    </w:tblGrid>
    <w:tr>
      <w:trPr>
        <w:cantSplit w:val="0"/>
        <w:trHeight w:val="615" w:hRule="atLeast"/>
        <w:tblHeader w:val="0"/>
      </w:trPr>
      <w:tc>
        <w:tcPr>
          <w:shd w:fill="auto" w:val="clear"/>
        </w:tcPr>
        <w:p w:rsidR="00000000" w:rsidDel="00000000" w:rsidP="00000000" w:rsidRDefault="00000000" w:rsidRPr="00000000" w14:paraId="00000036">
          <w:pPr>
            <w:spacing w:line="14.399999999999999" w:lineRule="auto"/>
            <w:rPr>
              <w:color w:val="ffffff"/>
            </w:rPr>
          </w:pPr>
          <w:r w:rsidDel="00000000" w:rsidR="00000000" w:rsidRPr="00000000">
            <w:rPr>
              <w:rtl w:val="0"/>
            </w:rPr>
          </w:r>
        </w:p>
      </w:tc>
      <w:tc>
        <w:tcPr>
          <w:shd w:fill="auto" w:val="clear"/>
        </w:tcPr>
        <w:p w:rsidR="00000000" w:rsidDel="00000000" w:rsidP="00000000" w:rsidRDefault="00000000" w:rsidRPr="00000000" w14:paraId="00000037">
          <w:pPr>
            <w:spacing w:line="14.399999999999999" w:lineRule="auto"/>
            <w:rPr>
              <w:color w:val="ffffff"/>
            </w:rPr>
          </w:pPr>
          <w:r w:rsidDel="00000000" w:rsidR="00000000" w:rsidRPr="00000000">
            <w:rPr>
              <w:rtl w:val="0"/>
            </w:rPr>
          </w:r>
        </w:p>
      </w:tc>
      <w:tc>
        <w:tcPr>
          <w:shd w:fill="auto" w:val="clear"/>
        </w:tcPr>
        <w:p w:rsidR="00000000" w:rsidDel="00000000" w:rsidP="00000000" w:rsidRDefault="00000000" w:rsidRPr="00000000" w14:paraId="00000038">
          <w:pPr>
            <w:spacing w:line="14.399999999999999" w:lineRule="auto"/>
            <w:rPr>
              <w:color w:val="ffffff"/>
            </w:rPr>
          </w:pPr>
          <w:r w:rsidDel="00000000" w:rsidR="00000000" w:rsidRPr="00000000">
            <w:rPr>
              <w:rtl w:val="0"/>
            </w:rPr>
          </w:r>
        </w:p>
      </w:tc>
      <w:tc>
        <w:tcPr>
          <w:gridSpan w:val="2"/>
          <w:shd w:fill="auto" w:val="clear"/>
        </w:tcPr>
        <w:p w:rsidR="00000000" w:rsidDel="00000000" w:rsidP="00000000" w:rsidRDefault="00000000" w:rsidRPr="00000000" w14:paraId="00000039">
          <w:pPr>
            <w:spacing w:line="14.399999999999999" w:lineRule="auto"/>
            <w:rPr>
              <w:color w:val="ffffff"/>
            </w:rPr>
          </w:pPr>
          <w:r w:rsidDel="00000000" w:rsidR="00000000" w:rsidRPr="00000000">
            <w:rPr>
              <w:rtl w:val="0"/>
            </w:rPr>
          </w:r>
        </w:p>
      </w:tc>
    </w:tr>
    <w:tr>
      <w:trPr>
        <w:cantSplit w:val="0"/>
        <w:tblHeader w:val="0"/>
      </w:trPr>
      <w:tc>
        <w:tcPr>
          <w:shd w:fill="auto" w:val="clear"/>
          <w:tcMar>
            <w:bottom w:w="85.0" w:type="dxa"/>
          </w:tcMar>
        </w:tcPr>
        <w:p w:rsidR="00000000" w:rsidDel="00000000" w:rsidP="00000000" w:rsidRDefault="00000000" w:rsidRPr="00000000" w14:paraId="0000003B">
          <w:pPr>
            <w:ind w:right="170"/>
            <w:rPr>
              <w:rFonts w:ascii="Imago" w:cs="Imago" w:eastAsia="Imago" w:hAnsi="Imago"/>
              <w:b w:val="1"/>
              <w:sz w:val="16"/>
              <w:szCs w:val="16"/>
            </w:rPr>
          </w:pPr>
          <w:r w:rsidDel="00000000" w:rsidR="00000000" w:rsidRPr="00000000">
            <w:rPr>
              <w:rtl w:val="0"/>
            </w:rPr>
          </w:r>
        </w:p>
      </w:tc>
      <w:tc>
        <w:tcPr>
          <w:shd w:fill="auto" w:val="clear"/>
          <w:tcMar>
            <w:bottom w:w="85.0" w:type="dxa"/>
          </w:tcMar>
        </w:tcPr>
        <w:p w:rsidR="00000000" w:rsidDel="00000000" w:rsidP="00000000" w:rsidRDefault="00000000" w:rsidRPr="00000000" w14:paraId="0000003C">
          <w:pPr>
            <w:ind w:right="170"/>
            <w:rPr>
              <w:rFonts w:ascii="Imago" w:cs="Imago" w:eastAsia="Imago" w:hAnsi="Imago"/>
              <w:sz w:val="16"/>
              <w:szCs w:val="16"/>
            </w:rPr>
          </w:pPr>
          <w:r w:rsidDel="00000000" w:rsidR="00000000" w:rsidRPr="00000000">
            <w:rPr>
              <w:rtl w:val="0"/>
            </w:rPr>
          </w:r>
        </w:p>
      </w:tc>
      <w:tc>
        <w:tcPr>
          <w:shd w:fill="auto" w:val="clear"/>
          <w:tcMar>
            <w:bottom w:w="85.0" w:type="dxa"/>
          </w:tcMar>
        </w:tcPr>
        <w:p w:rsidR="00000000" w:rsidDel="00000000" w:rsidP="00000000" w:rsidRDefault="00000000" w:rsidRPr="00000000" w14:paraId="0000003D">
          <w:pPr>
            <w:ind w:right="170"/>
            <w:rPr>
              <w:rFonts w:ascii="Imago" w:cs="Imago" w:eastAsia="Imago" w:hAnsi="Imago"/>
              <w:sz w:val="16"/>
              <w:szCs w:val="16"/>
            </w:rPr>
          </w:pPr>
          <w:r w:rsidDel="00000000" w:rsidR="00000000" w:rsidRPr="00000000">
            <w:rPr>
              <w:rtl w:val="0"/>
            </w:rPr>
          </w:r>
        </w:p>
      </w:tc>
      <w:tc>
        <w:tcPr>
          <w:gridSpan w:val="2"/>
          <w:shd w:fill="auto" w:val="clear"/>
          <w:tcMar>
            <w:bottom w:w="85.0" w:type="dxa"/>
          </w:tcMar>
        </w:tcPr>
        <w:p w:rsidR="00000000" w:rsidDel="00000000" w:rsidP="00000000" w:rsidRDefault="00000000" w:rsidRPr="00000000" w14:paraId="0000003E">
          <w:pPr>
            <w:ind w:right="170"/>
            <w:rPr>
              <w:rFonts w:ascii="Imago" w:cs="Imago" w:eastAsia="Imago" w:hAnsi="Imago"/>
              <w:sz w:val="16"/>
              <w:szCs w:val="16"/>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040">
          <w:pPr>
            <w:spacing w:line="14.399999999999999" w:lineRule="auto"/>
            <w:rPr>
              <w:color w:val="ffffff"/>
            </w:rPr>
          </w:pP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044">
          <w:pPr>
            <w:spacing w:line="14.399999999999999" w:lineRule="auto"/>
            <w:rPr>
              <w:color w:val="ffffff"/>
            </w:rPr>
          </w:pPr>
          <w:r w:rsidDel="00000000" w:rsidR="00000000" w:rsidRPr="00000000">
            <w:rPr>
              <w:rtl w:val="0"/>
            </w:rPr>
          </w:r>
        </w:p>
      </w:tc>
    </w:tr>
    <w:tr>
      <w:trPr>
        <w:cantSplit w:val="0"/>
        <w:trHeight w:val="420" w:hRule="atLeast"/>
        <w:tblHeader w:val="0"/>
      </w:trPr>
      <w:tc>
        <w:tcPr>
          <w:gridSpan w:val="4"/>
          <w:shd w:fill="auto" w:val="clear"/>
          <w:vAlign w:val="bottom"/>
        </w:tcPr>
        <w:p w:rsidR="00000000" w:rsidDel="00000000" w:rsidP="00000000" w:rsidRDefault="00000000" w:rsidRPr="00000000" w14:paraId="00000048">
          <w:pPr>
            <w:spacing w:before="120" w:lineRule="auto"/>
            <w:jc w:val="right"/>
            <w:rPr>
              <w:rFonts w:ascii="Imago" w:cs="Imago" w:eastAsia="Imago" w:hAnsi="Imago"/>
              <w:sz w:val="16"/>
              <w:szCs w:val="16"/>
            </w:rPr>
          </w:pPr>
          <w:r w:rsidDel="00000000" w:rsidR="00000000" w:rsidRPr="00000000">
            <w:rPr>
              <w:rtl w:val="0"/>
            </w:rPr>
          </w:r>
        </w:p>
      </w:tc>
    </w:tr>
  </w:tbl>
  <w:p w:rsidR="00000000" w:rsidDel="00000000" w:rsidP="00000000" w:rsidRDefault="00000000" w:rsidRPr="00000000" w14:paraId="0000004C">
    <w:pPr>
      <w:spacing w:line="20" w:lineRule="auto"/>
      <w:ind w:right="170"/>
      <w:rPr/>
    </w:pPr>
    <w:r w:rsidDel="00000000" w:rsidR="00000000" w:rsidRPr="00000000">
      <w:rPr>
        <w:rtl w:val="0"/>
      </w:rPr>
    </w:r>
  </w:p>
  <w:p w:rsidR="00000000" w:rsidDel="00000000" w:rsidP="00000000" w:rsidRDefault="00000000" w:rsidRPr="00000000" w14:paraId="0000004D">
    <w:pPr>
      <w:spacing w:line="20" w:lineRule="auto"/>
      <w:ind w:right="170"/>
      <w:rPr>
        <w:i w:val="1"/>
        <w:sz w:val="18"/>
        <w:szCs w:val="18"/>
      </w:rPr>
    </w:pPr>
    <w:r w:rsidDel="00000000" w:rsidR="00000000" w:rsidRPr="00000000">
      <w:rPr>
        <w:rtl w:val="0"/>
      </w:rPr>
    </w:r>
  </w:p>
  <w:p w:rsidR="00000000" w:rsidDel="00000000" w:rsidP="00000000" w:rsidRDefault="00000000" w:rsidRPr="00000000" w14:paraId="0000004E">
    <w:pPr>
      <w:rPr>
        <w:color w:val="ffffff"/>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20" w:lineRule="auto"/>
      <w:rPr>
        <w:i w:val="1"/>
        <w:color w:val="000000"/>
        <w:sz w:val="18"/>
        <w:szCs w:val="18"/>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51">
      <w:pPr>
        <w:widowControl w:val="1"/>
        <w:rPr>
          <w:rFonts w:ascii="Arial" w:cs="Arial" w:eastAsia="Arial" w:hAnsi="Arial"/>
          <w:color w:val="999999"/>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999999"/>
          <w:sz w:val="20"/>
          <w:szCs w:val="20"/>
          <w:rtl w:val="0"/>
        </w:rPr>
        <w:t xml:space="preserve"> </w:t>
      </w:r>
      <w:r w:rsidDel="00000000" w:rsidR="00000000" w:rsidRPr="00000000">
        <w:rPr>
          <w:rFonts w:ascii="Arial" w:cs="Arial" w:eastAsia="Arial" w:hAnsi="Arial"/>
          <w:color w:val="b7b7b7"/>
          <w:sz w:val="16"/>
          <w:szCs w:val="16"/>
          <w:rtl w:val="0"/>
        </w:rPr>
        <w:t xml:space="preserve">cobas® HPV test [package insert]. Branchburg, NJ: Roche Molecular Systems, Inc.; 2020</w:t>
      </w:r>
      <w:r w:rsidDel="00000000" w:rsidR="00000000" w:rsidRPr="00000000">
        <w:rPr>
          <w:rFonts w:ascii="Arial" w:cs="Arial" w:eastAsia="Arial" w:hAnsi="Arial"/>
          <w:color w:val="999999"/>
          <w:sz w:val="16"/>
          <w:szCs w:val="16"/>
          <w:rtl w:val="0"/>
        </w:rPr>
        <w:t xml:space="preserve">.</w:t>
      </w:r>
    </w:p>
  </w:footnote>
  <w:footnote w:id="4">
    <w:p w:rsidR="00000000" w:rsidDel="00000000" w:rsidP="00000000" w:rsidRDefault="00000000" w:rsidRPr="00000000" w14:paraId="00000052">
      <w:pPr>
        <w:widowControl w:val="1"/>
        <w:rPr>
          <w:rFonts w:ascii="Arial" w:cs="Arial" w:eastAsia="Arial" w:hAnsi="Arial"/>
          <w:color w:val="b7b7b7"/>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b7b7b7"/>
          <w:sz w:val="16"/>
          <w:szCs w:val="16"/>
          <w:rtl w:val="0"/>
        </w:rPr>
        <w:t xml:space="preserve"> Wright TC Jr, Stoler MH, Ranger-Moore J, Fang Q, Volkir P, Safaeian M, Ridder R. Clinical validation of p16/Ki-67 dual-stained cytology triage of HPV-positive women: Results from the IMPACT trial.Int J Cancer. 2022 Feb 1;150(3):461-471. doi: 10.1002/ijc.33812. Epub 2021 Sep 25</w:t>
      </w:r>
    </w:p>
    <w:p w:rsidR="00000000" w:rsidDel="00000000" w:rsidP="00000000" w:rsidRDefault="00000000" w:rsidRPr="00000000" w14:paraId="00000053">
      <w:pPr>
        <w:widowControl w:val="1"/>
        <w:rPr>
          <w:rFonts w:ascii="Arial" w:cs="Arial" w:eastAsia="Arial" w:hAnsi="Arial"/>
          <w:color w:val="b7b7b7"/>
          <w:sz w:val="16"/>
          <w:szCs w:val="16"/>
        </w:rPr>
      </w:pPr>
      <w:r w:rsidDel="00000000" w:rsidR="00000000" w:rsidRPr="00000000">
        <w:rPr>
          <w:rtl w:val="0"/>
        </w:rPr>
      </w:r>
    </w:p>
  </w:footnote>
  <w:footnote w:id="0">
    <w:p w:rsidR="00000000" w:rsidDel="00000000" w:rsidP="00000000" w:rsidRDefault="00000000" w:rsidRPr="00000000" w14:paraId="00000054">
      <w:pPr>
        <w:widowControl w:val="1"/>
        <w:rPr>
          <w:rFonts w:ascii="Arial" w:cs="Arial" w:eastAsia="Arial" w:hAnsi="Arial"/>
          <w:color w:val="b7b7b7"/>
          <w:sz w:val="16"/>
          <w:szCs w:val="16"/>
        </w:rPr>
      </w:pPr>
      <w:r w:rsidDel="00000000" w:rsidR="00000000" w:rsidRPr="00000000">
        <w:rPr>
          <w:rStyle w:val="FootnoteReference"/>
          <w:vertAlign w:val="superscript"/>
        </w:rPr>
        <w:footnoteRef/>
      </w:r>
      <w:r w:rsidDel="00000000" w:rsidR="00000000" w:rsidRPr="00000000">
        <w:rPr>
          <w:rFonts w:ascii="Roche Sans Light" w:cs="Roche Sans Light" w:eastAsia="Roche Sans Light" w:hAnsi="Roche Sans Light"/>
          <w:color w:val="9ba4aa"/>
          <w:sz w:val="16"/>
          <w:szCs w:val="16"/>
          <w:rtl w:val="0"/>
        </w:rPr>
        <w:t xml:space="preserve"> </w:t>
      </w:r>
      <w:r w:rsidDel="00000000" w:rsidR="00000000" w:rsidRPr="00000000">
        <w:rPr>
          <w:rFonts w:ascii="Arial" w:cs="Arial" w:eastAsia="Arial" w:hAnsi="Arial"/>
          <w:color w:val="b7b7b7"/>
          <w:sz w:val="16"/>
          <w:szCs w:val="16"/>
          <w:rtl w:val="0"/>
        </w:rPr>
        <w:t xml:space="preserve">Cancer.net editorial board, Jan. 1, 2022. https://www.cancer.net/cancer-types/cervical-cancer/statistics#:~:</w:t>
      </w:r>
      <w:r w:rsidDel="00000000" w:rsidR="00000000" w:rsidRPr="00000000">
        <w:rPr>
          <w:rFonts w:ascii="Arial" w:cs="Arial" w:eastAsia="Arial" w:hAnsi="Arial"/>
          <w:color w:val="b7b7b7"/>
          <w:sz w:val="16"/>
          <w:szCs w:val="16"/>
          <w:rtl w:val="0"/>
        </w:rPr>
        <w:t xml:space="preserve">text=When%20detected%20at%20an%20early</w:t>
      </w:r>
      <w:r w:rsidDel="00000000" w:rsidR="00000000" w:rsidRPr="00000000">
        <w:rPr>
          <w:rFonts w:ascii="Arial" w:cs="Arial" w:eastAsia="Arial" w:hAnsi="Arial"/>
          <w:color w:val="b7b7b7"/>
          <w:sz w:val="16"/>
          <w:szCs w:val="16"/>
          <w:rtl w:val="0"/>
        </w:rPr>
        <w:t xml:space="preserve">,</w:t>
      </w:r>
      <w:r w:rsidDel="00000000" w:rsidR="00000000" w:rsidRPr="00000000">
        <w:rPr>
          <w:rFonts w:ascii="Arial" w:cs="Arial" w:eastAsia="Arial" w:hAnsi="Arial"/>
          <w:color w:val="b7b7b7"/>
          <w:sz w:val="16"/>
          <w:szCs w:val="16"/>
          <w:rtl w:val="0"/>
        </w:rPr>
        <w:t xml:space="preserve">year%20survival%20rate%20is%2058%25</w:t>
      </w:r>
      <w:r w:rsidDel="00000000" w:rsidR="00000000" w:rsidRPr="00000000">
        <w:rPr>
          <w:rFonts w:ascii="Arial" w:cs="Arial" w:eastAsia="Arial" w:hAnsi="Arial"/>
          <w:color w:val="b7b7b7"/>
          <w:sz w:val="16"/>
          <w:szCs w:val="16"/>
          <w:rtl w:val="0"/>
        </w:rPr>
        <w:t xml:space="preserve">.</w:t>
      </w:r>
    </w:p>
  </w:footnote>
  <w:footnote w:id="1">
    <w:p w:rsidR="00000000" w:rsidDel="00000000" w:rsidP="00000000" w:rsidRDefault="00000000" w:rsidRPr="00000000" w14:paraId="00000055">
      <w:pPr>
        <w:widowControl w:val="1"/>
        <w:rPr>
          <w:rFonts w:ascii="Roche Sans Light" w:cs="Roche Sans Light" w:eastAsia="Roche Sans Light" w:hAnsi="Roche Sans Light"/>
          <w:color w:val="b7b7b7"/>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9ba4aa"/>
          <w:sz w:val="16"/>
          <w:szCs w:val="16"/>
          <w:rtl w:val="0"/>
        </w:rPr>
        <w:t xml:space="preserve"> </w:t>
      </w:r>
      <w:r w:rsidDel="00000000" w:rsidR="00000000" w:rsidRPr="00000000">
        <w:rPr>
          <w:rFonts w:ascii="Arial" w:cs="Arial" w:eastAsia="Arial" w:hAnsi="Arial"/>
          <w:color w:val="b7b7b7"/>
          <w:sz w:val="16"/>
          <w:szCs w:val="16"/>
          <w:rtl w:val="0"/>
        </w:rPr>
        <w:t xml:space="preserve">CINtec® </w:t>
      </w:r>
      <w:r w:rsidDel="00000000" w:rsidR="00000000" w:rsidRPr="00000000">
        <w:rPr>
          <w:rFonts w:ascii="Arial" w:cs="Arial" w:eastAsia="Arial" w:hAnsi="Arial"/>
          <w:i w:val="1"/>
          <w:color w:val="b7b7b7"/>
          <w:sz w:val="16"/>
          <w:szCs w:val="16"/>
          <w:rtl w:val="0"/>
        </w:rPr>
        <w:t xml:space="preserve">PLUS</w:t>
      </w:r>
      <w:r w:rsidDel="00000000" w:rsidR="00000000" w:rsidRPr="00000000">
        <w:rPr>
          <w:rFonts w:ascii="Arial" w:cs="Arial" w:eastAsia="Arial" w:hAnsi="Arial"/>
          <w:color w:val="b7b7b7"/>
          <w:sz w:val="16"/>
          <w:szCs w:val="16"/>
          <w:rtl w:val="0"/>
        </w:rPr>
        <w:t xml:space="preserve"> Cytology. Package insert. Roche Diagnostics; 2020</w:t>
      </w:r>
      <w:r w:rsidDel="00000000" w:rsidR="00000000" w:rsidRPr="00000000">
        <w:rPr>
          <w:rFonts w:ascii="Roche Sans Light" w:cs="Roche Sans Light" w:eastAsia="Roche Sans Light" w:hAnsi="Roche Sans Light"/>
          <w:color w:val="b7b7b7"/>
          <w:sz w:val="18"/>
          <w:szCs w:val="18"/>
          <w:rtl w:val="0"/>
        </w:rPr>
        <w:t xml:space="preserve">.</w:t>
      </w:r>
    </w:p>
  </w:footnote>
  <w:footnote w:id="2">
    <w:p w:rsidR="00000000" w:rsidDel="00000000" w:rsidP="00000000" w:rsidRDefault="00000000" w:rsidRPr="00000000" w14:paraId="00000056">
      <w:pPr>
        <w:rPr>
          <w:rFonts w:ascii="Arial" w:cs="Arial" w:eastAsia="Arial" w:hAnsi="Arial"/>
          <w:color w:val="b7b7b7"/>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color w:val="b7b7b7"/>
          <w:sz w:val="16"/>
          <w:szCs w:val="16"/>
          <w:rtl w:val="0"/>
        </w:rPr>
        <w:t xml:space="preserve"> Safaeian M, Wright TC Jr, Stoler MH, Ranger-Moore J, Rehm S, Aslam S, Fang Q, Volkir P, Ridder R. The IMproving Primary Screening And Colposcopy Triage trial: human papillomavirus, cervical cytology, and histopathologic results from the baseline and 1-year follow-up phase. Am J Obstet Gynecol. 2021 Sep;225(3):278.e1-278.e16. doi: 10.1016/j.ajog.2021.03.047. Epub 2021 Apr 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1"/>
      <w:spacing w:line="240" w:lineRule="auto"/>
      <w:rPr>
        <w:rFonts w:ascii="Roche Sans Medium" w:cs="Roche Sans Medium" w:eastAsia="Roche Sans Medium" w:hAnsi="Roche Sans Medium"/>
        <w:color w:val="0b41cd"/>
        <w:sz w:val="56"/>
        <w:szCs w:val="56"/>
      </w:rPr>
    </w:pPr>
    <w:r w:rsidDel="00000000" w:rsidR="00000000" w:rsidRPr="00000000">
      <w:rPr>
        <w:rFonts w:ascii="Roche Sans Medium" w:cs="Roche Sans Medium" w:eastAsia="Roche Sans Medium" w:hAnsi="Roche Sans Medium"/>
        <w:color w:val="0b41cd"/>
        <w:sz w:val="56"/>
        <w:szCs w:val="56"/>
      </w:rPr>
      <w:drawing>
        <wp:anchor allowOverlap="1" behindDoc="0" distB="114300" distT="114300" distL="114300" distR="114300" hidden="0" layoutInCell="1" locked="0" relativeHeight="0" simplePos="0">
          <wp:simplePos x="0" y="0"/>
          <wp:positionH relativeFrom="page">
            <wp:posOffset>6009376</wp:posOffset>
          </wp:positionH>
          <wp:positionV relativeFrom="page">
            <wp:posOffset>722122</wp:posOffset>
          </wp:positionV>
          <wp:extent cx="756000" cy="392400"/>
          <wp:effectExtent b="0" l="0" r="0" t="0"/>
          <wp:wrapNone/>
          <wp:docPr id="1" name="image1.jpg"/>
          <a:graphic>
            <a:graphicData uri="http://schemas.openxmlformats.org/drawingml/2006/picture">
              <pic:pic>
                <pic:nvPicPr>
                  <pic:cNvPr id="0" name="image1.jpg"/>
                  <pic:cNvPicPr preferRelativeResize="0"/>
                </pic:nvPicPr>
                <pic:blipFill>
                  <a:blip r:embed="rId1"/>
                  <a:srcRect b="27410" l="19774" r="19787" t="27844"/>
                  <a:stretch>
                    <a:fillRect/>
                  </a:stretch>
                </pic:blipFill>
                <pic:spPr>
                  <a:xfrm>
                    <a:off x="0" y="0"/>
                    <a:ext cx="756000" cy="392400"/>
                  </a:xfrm>
                  <a:prstGeom prst="rect"/>
                  <a:ln/>
                </pic:spPr>
              </pic:pic>
            </a:graphicData>
          </a:graphic>
        </wp:anchor>
      </w:drawing>
    </w:r>
    <w:r w:rsidDel="00000000" w:rsidR="00000000" w:rsidRPr="00000000">
      <w:rPr>
        <w:rtl w:val="0"/>
      </w:rPr>
    </w:r>
  </w:p>
  <w:p w:rsidR="00000000" w:rsidDel="00000000" w:rsidP="00000000" w:rsidRDefault="00000000" w:rsidRPr="00000000" w14:paraId="00000032">
    <w:pPr>
      <w:widowControl w:val="1"/>
      <w:spacing w:line="240" w:lineRule="auto"/>
      <w:rPr>
        <w:rFonts w:ascii="Arial" w:cs="Arial" w:eastAsia="Arial" w:hAnsi="Arial"/>
        <w:color w:val="0b41cd"/>
        <w:sz w:val="44"/>
        <w:szCs w:val="44"/>
      </w:rPr>
    </w:pPr>
    <w:r w:rsidDel="00000000" w:rsidR="00000000" w:rsidRPr="00000000">
      <w:rPr>
        <w:rFonts w:ascii="Roche Sans Medium" w:cs="Roche Sans Medium" w:eastAsia="Roche Sans Medium" w:hAnsi="Roche Sans Medium"/>
        <w:color w:val="0b41cd"/>
        <w:sz w:val="56"/>
        <w:szCs w:val="56"/>
        <w:rtl w:val="0"/>
      </w:rPr>
      <w:t xml:space="preserve">Media Release</w:t>
    </w:r>
    <w:r w:rsidDel="00000000" w:rsidR="00000000" w:rsidRPr="00000000">
      <w:rPr>
        <w:rFonts w:ascii="Times New Roman" w:cs="Times New Roman" w:eastAsia="Times New Roman" w:hAnsi="Times New Roman"/>
        <w:i w:val="1"/>
        <w:color w:val="0b41cd"/>
        <w:sz w:val="44"/>
        <w:szCs w:val="44"/>
        <w:rtl w:val="0"/>
      </w:rPr>
      <w:t xml:space="preserve"> </w:t>
      <w:tab/>
      <w:tab/>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i w:val="1"/>
        <w:sz w:val="54"/>
        <w:szCs w:val="5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inion" w:cs="Minion" w:eastAsia="Minion" w:hAnsi="Minion"/>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us.mediarelations@roche.com" TargetMode="External"/><Relationship Id="rId22" Type="http://schemas.openxmlformats.org/officeDocument/2006/relationships/header" Target="header1.xml"/><Relationship Id="rId21" Type="http://schemas.openxmlformats.org/officeDocument/2006/relationships/header" Target="header3.xm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iagnostics.roche.com/us/en/article-listing/evolution-cervical-cancer-diagnostics-dual-stain-cytology.html" TargetMode="External"/><Relationship Id="rId25"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asccp.org/enduring-guidelines-process" TargetMode="External"/><Relationship Id="rId8" Type="http://schemas.openxmlformats.org/officeDocument/2006/relationships/hyperlink" Target="https://www.asccp.org/enduring-guidelines-process" TargetMode="External"/><Relationship Id="rId11" Type="http://schemas.openxmlformats.org/officeDocument/2006/relationships/hyperlink" Target="https://diagnostics.roche.com/us/en/products/tests/cintec-plus.html#:~:text=CINtec%20PLUS%20Cytology%20is%20the,infection%20is%20undergoing%20oncogenic%20transformation." TargetMode="External"/><Relationship Id="rId10" Type="http://schemas.openxmlformats.org/officeDocument/2006/relationships/hyperlink" Target="https://pubmed.ncbi.nlm.nih.gov/34536311/" TargetMode="External"/><Relationship Id="rId13" Type="http://schemas.openxmlformats.org/officeDocument/2006/relationships/hyperlink" Target="https://diagnostics.roche.com/us/en/products/tests/cintec-plus.html#:~:text=CINtec%20PLUS%20Cytology%20is%20the,infection%20is%20undergoing%20oncogenic%20transformation." TargetMode="External"/><Relationship Id="rId12" Type="http://schemas.openxmlformats.org/officeDocument/2006/relationships/hyperlink" Target="https://diagnostics.roche.com/us/en/products/tests/cintec-plus.html#:~:text=CINtec%20PLUS%20Cytology%20is%20the,infection%20is%20undergoing%20oncogenic%20transformation." TargetMode="External"/><Relationship Id="rId15" Type="http://schemas.openxmlformats.org/officeDocument/2006/relationships/hyperlink" Target="https://diagnostics.roche.com/us/en/products/product-category/cervical-cancer-portfolio.html" TargetMode="External"/><Relationship Id="rId14" Type="http://schemas.openxmlformats.org/officeDocument/2006/relationships/hyperlink" Target="https://www.asccp.org/enduring-guidelines-process" TargetMode="External"/><Relationship Id="rId17" Type="http://schemas.openxmlformats.org/officeDocument/2006/relationships/hyperlink" Target="http://www.roche.com" TargetMode="External"/><Relationship Id="rId16" Type="http://schemas.openxmlformats.org/officeDocument/2006/relationships/hyperlink" Target="https://pubmed.ncbi.nlm.nih.gov/33852886/" TargetMode="External"/><Relationship Id="rId19" Type="http://schemas.openxmlformats.org/officeDocument/2006/relationships/hyperlink" Target="mailto:lori.mclaughlin@roche.com" TargetMode="External"/><Relationship Id="rId18" Type="http://schemas.openxmlformats.org/officeDocument/2006/relationships/hyperlink" Target="mailto:krystina.monaco@roche.com"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RocheSansMedium-italic.ttf"/><Relationship Id="rId10" Type="http://schemas.openxmlformats.org/officeDocument/2006/relationships/font" Target="fonts/RocheSansMedium-bold.ttf"/><Relationship Id="rId13" Type="http://schemas.openxmlformats.org/officeDocument/2006/relationships/font" Target="fonts/RocheSansLight-regular.ttf"/><Relationship Id="rId12" Type="http://schemas.openxmlformats.org/officeDocument/2006/relationships/font" Target="fonts/RocheSansMedium-boldItalic.ttf"/><Relationship Id="rId1" Type="http://schemas.openxmlformats.org/officeDocument/2006/relationships/font" Target="fonts/RocheSans-regular.ttf"/><Relationship Id="rId2" Type="http://schemas.openxmlformats.org/officeDocument/2006/relationships/font" Target="fonts/RocheSans-bold.ttf"/><Relationship Id="rId3" Type="http://schemas.openxmlformats.org/officeDocument/2006/relationships/font" Target="fonts/RocheSans-italic.ttf"/><Relationship Id="rId4" Type="http://schemas.openxmlformats.org/officeDocument/2006/relationships/font" Target="fonts/RocheSans-boldItalic.ttf"/><Relationship Id="rId9" Type="http://schemas.openxmlformats.org/officeDocument/2006/relationships/font" Target="fonts/RocheSansMedium-regular.ttf"/><Relationship Id="rId15" Type="http://schemas.openxmlformats.org/officeDocument/2006/relationships/font" Target="fonts/RocheSansLight-italic.ttf"/><Relationship Id="rId14" Type="http://schemas.openxmlformats.org/officeDocument/2006/relationships/font" Target="fonts/RocheSansLight-bold.ttf"/><Relationship Id="rId16" Type="http://schemas.openxmlformats.org/officeDocument/2006/relationships/font" Target="fonts/RocheSansLight-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